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jpeg" ContentType="image/jpeg"/>
  <Default Extension="JPG" ContentType="image/.jpg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5A61E4">
      <w:pPr>
        <w:pStyle w:val="2"/>
        <w:rPr>
          <w:rFonts w:ascii="標楷體" w:eastAsia="標楷體"/>
        </w:rPr>
      </w:pPr>
      <w:bookmarkStart w:id="0" w:name="_GoBack"/>
      <w:bookmarkEnd w:id="0"/>
      <w:r>
        <w:rPr>
          <w:rFonts w:ascii="PMingLiU" w:eastAsia="PMingLiU"/>
        </w:rPr>
        <w:t>1</w:t>
      </w:r>
      <w:r>
        <w:rPr>
          <w:rFonts w:ascii="標楷體" w:eastAsia="標楷體"/>
        </w:rPr>
        <w:t>.</w:t>
      </w:r>
      <w:r>
        <w:rPr>
          <w:rFonts w:hint="eastAsia" w:ascii="標楷體" w:eastAsia="標楷體"/>
        </w:rPr>
        <w:t>適用範圍</w:t>
      </w:r>
      <w:r>
        <w:rPr>
          <w:rFonts w:ascii="標楷體" w:eastAsia="標楷體"/>
        </w:rPr>
        <w:t>:</w:t>
      </w:r>
    </w:p>
    <w:p w14:paraId="3F36AFE6">
      <w:pPr>
        <w:pStyle w:val="11"/>
        <w:rPr>
          <w:rFonts w:ascii="標楷體" w:eastAsia="標楷體"/>
        </w:rPr>
      </w:pPr>
      <w:r>
        <w:rPr>
          <w:rFonts w:hint="eastAsia" w:ascii="標楷體" w:eastAsia="標楷體"/>
        </w:rPr>
        <w:t>本基準係供應家電、電腦、資訊用之不燃性樹脂塗裝繞線電阻器之規格。</w:t>
      </w:r>
    </w:p>
    <w:p w14:paraId="2B966202">
      <w:pPr>
        <w:pStyle w:val="2"/>
        <w:rPr>
          <w:rFonts w:ascii="標楷體" w:eastAsia="標楷體"/>
        </w:rPr>
      </w:pPr>
    </w:p>
    <w:p w14:paraId="23FDC8B3">
      <w:pPr>
        <w:pStyle w:val="2"/>
        <w:rPr>
          <w:rFonts w:ascii="標楷體" w:eastAsia="標楷體"/>
        </w:rPr>
      </w:pPr>
      <w:r>
        <w:rPr>
          <w:rFonts w:ascii="標楷體" w:eastAsia="標楷體"/>
        </w:rPr>
        <w:t>2.</w:t>
      </w:r>
      <w:r>
        <w:rPr>
          <w:rFonts w:hint="eastAsia" w:ascii="標楷體" w:eastAsia="標楷體"/>
        </w:rPr>
        <w:t>品名</w:t>
      </w:r>
      <w:r>
        <w:rPr>
          <w:rFonts w:ascii="標楷體" w:eastAsia="標楷體"/>
        </w:rPr>
        <w:t>:</w:t>
      </w:r>
    </w:p>
    <w:p w14:paraId="3146CFB1">
      <w:pPr>
        <w:pStyle w:val="11"/>
        <w:rPr>
          <w:rFonts w:ascii="標楷體" w:eastAsia="標楷體"/>
          <w:szCs w:val="28"/>
        </w:rPr>
      </w:pPr>
      <w:r>
        <w:rPr>
          <w:rFonts w:hint="eastAsia" w:ascii="標楷體" w:eastAsia="標楷體"/>
        </w:rPr>
        <w:t>依其種類、額定電力、公稱電阻值、容許誤差、塗裝顏色、公稱</w:t>
      </w:r>
      <w:r>
        <w:rPr>
          <w:rFonts w:hint="eastAsia" w:ascii="標楷體" w:eastAsia="標楷體"/>
          <w:szCs w:val="28"/>
        </w:rPr>
        <w:t>溫度</w:t>
      </w:r>
      <w:r>
        <w:rPr>
          <w:rFonts w:hint="eastAsia" w:ascii="標楷體" w:eastAsia="標楷體"/>
        </w:rPr>
        <w:t>、</w:t>
      </w:r>
      <w:r>
        <w:rPr>
          <w:rFonts w:hint="eastAsia" w:ascii="標楷體" w:eastAsia="標楷體"/>
          <w:szCs w:val="28"/>
        </w:rPr>
        <w:t>最大工作電流</w:t>
      </w:r>
      <w:r>
        <w:rPr>
          <w:rFonts w:hint="eastAsia" w:ascii="標楷體" w:eastAsia="標楷體"/>
        </w:rPr>
        <w:t>及加工方式</w:t>
      </w:r>
      <w:r>
        <w:rPr>
          <w:rFonts w:hint="eastAsia" w:ascii="標楷體" w:eastAsia="標楷體"/>
          <w:szCs w:val="28"/>
        </w:rPr>
        <w:t>等分別註明之。</w:t>
      </w:r>
    </w:p>
    <w:p w14:paraId="1E3C360C">
      <w:pPr>
        <w:pStyle w:val="16"/>
        <w:ind w:left="0"/>
        <w:rPr>
          <w:rFonts w:ascii="PMingLiU"/>
          <w:bCs/>
          <w:sz w:val="28"/>
          <w:szCs w:val="28"/>
        </w:rPr>
      </w:pPr>
    </w:p>
    <w:p w14:paraId="6A0AACCB">
      <w:pPr>
        <w:pStyle w:val="2"/>
        <w:rPr>
          <w:rFonts w:ascii="標楷體" w:eastAsiaTheme="minorEastAsia"/>
          <w:sz w:val="24"/>
          <w:szCs w:val="24"/>
          <w:u w:val="single"/>
        </w:rPr>
      </w:pPr>
      <w:r>
        <w:rPr>
          <w:rFonts w:ascii="標楷體" w:eastAsia="標楷體"/>
        </w:rPr>
        <w:t xml:space="preserve"> </w:t>
      </w:r>
      <w:r>
        <w:rPr>
          <w:rFonts w:hint="eastAsia" w:ascii="標楷體" w:eastAsia="標楷體"/>
        </w:rPr>
        <w:t>例：</w:t>
      </w:r>
      <w:r>
        <w:rPr>
          <w:rFonts w:ascii="標楷體" w:eastAsia="標楷體"/>
          <w:sz w:val="24"/>
          <w:szCs w:val="24"/>
          <w:u w:val="single"/>
        </w:rPr>
        <w:t xml:space="preserve"> KN</w:t>
      </w:r>
      <w:r>
        <w:rPr>
          <w:rFonts w:hint="eastAsia" w:ascii="標楷體" w:eastAsia="標楷體"/>
          <w:sz w:val="24"/>
          <w:szCs w:val="24"/>
          <w:u w:val="single"/>
        </w:rPr>
        <w:t>F</w:t>
      </w:r>
      <w:r>
        <w:rPr>
          <w:rFonts w:ascii="標楷體" w:eastAsia="標楷體"/>
          <w:sz w:val="24"/>
          <w:szCs w:val="24"/>
          <w:u w:val="single"/>
        </w:rPr>
        <w:t xml:space="preserve">P </w:t>
      </w:r>
      <w:r>
        <w:rPr>
          <w:rFonts w:ascii="標楷體" w:eastAsia="標楷體"/>
          <w:sz w:val="24"/>
          <w:szCs w:val="24"/>
        </w:rPr>
        <w:t xml:space="preserve"> </w:t>
      </w:r>
      <w:r>
        <w:rPr>
          <w:rFonts w:ascii="標楷體" w:eastAsia="標楷體"/>
          <w:sz w:val="24"/>
          <w:szCs w:val="24"/>
          <w:u w:val="single"/>
        </w:rPr>
        <w:t xml:space="preserve">  </w:t>
      </w:r>
      <w:r>
        <w:rPr>
          <w:rFonts w:hint="eastAsia" w:ascii="標楷體" w:eastAsia="標楷體"/>
          <w:sz w:val="24"/>
          <w:szCs w:val="24"/>
          <w:u w:val="single"/>
        </w:rPr>
        <w:t xml:space="preserve"> </w:t>
      </w:r>
      <w:r>
        <w:rPr>
          <w:rFonts w:hint="eastAsia" w:ascii="標楷體" w:eastAsiaTheme="minorEastAsia"/>
          <w:sz w:val="24"/>
          <w:szCs w:val="24"/>
          <w:u w:val="single"/>
        </w:rPr>
        <w:t>2</w:t>
      </w:r>
      <w:r>
        <w:rPr>
          <w:rFonts w:ascii="標楷體" w:eastAsia="標楷體"/>
          <w:sz w:val="24"/>
          <w:szCs w:val="24"/>
          <w:u w:val="single"/>
        </w:rPr>
        <w:t>W</w:t>
      </w:r>
      <w:r>
        <w:rPr>
          <w:rFonts w:hint="eastAsia" w:ascii="標楷體" w:eastAsia="標楷體"/>
          <w:sz w:val="24"/>
          <w:szCs w:val="24"/>
          <w:u w:val="single"/>
        </w:rPr>
        <w:t>S</w:t>
      </w:r>
      <w:r>
        <w:rPr>
          <w:rFonts w:ascii="標楷體" w:eastAsia="標楷體"/>
          <w:sz w:val="24"/>
          <w:szCs w:val="24"/>
          <w:u w:val="single"/>
        </w:rPr>
        <w:t xml:space="preserve">  </w:t>
      </w:r>
      <w:r>
        <w:rPr>
          <w:rFonts w:hint="eastAsia" w:ascii="標楷體" w:eastAsia="標楷體"/>
          <w:sz w:val="24"/>
          <w:szCs w:val="24"/>
          <w:u w:val="single"/>
        </w:rPr>
        <w:t xml:space="preserve"> </w:t>
      </w:r>
      <w:r>
        <w:rPr>
          <w:rFonts w:ascii="標楷體" w:eastAsia="標楷體"/>
          <w:sz w:val="24"/>
          <w:szCs w:val="24"/>
        </w:rPr>
        <w:t xml:space="preserve"> </w:t>
      </w:r>
      <w:r>
        <w:rPr>
          <w:rFonts w:ascii="標楷體" w:eastAsia="標楷體"/>
          <w:sz w:val="24"/>
          <w:szCs w:val="24"/>
          <w:u w:val="single"/>
        </w:rPr>
        <w:t xml:space="preserve">   </w:t>
      </w:r>
      <w:r>
        <w:rPr>
          <w:rFonts w:hint="eastAsia" w:ascii="標楷體" w:eastAsia="標楷體"/>
          <w:sz w:val="24"/>
          <w:szCs w:val="24"/>
          <w:u w:val="single"/>
        </w:rPr>
        <w:t xml:space="preserve"> </w:t>
      </w:r>
      <w:r>
        <w:rPr>
          <w:rFonts w:hint="eastAsia" w:ascii="標楷體" w:eastAsiaTheme="minorEastAsia"/>
          <w:sz w:val="24"/>
          <w:szCs w:val="24"/>
          <w:u w:val="single"/>
        </w:rPr>
        <w:t>5R1</w:t>
      </w:r>
      <w:r>
        <w:rPr>
          <w:rFonts w:ascii="標楷體" w:eastAsia="標楷體"/>
          <w:sz w:val="24"/>
          <w:szCs w:val="24"/>
          <w:u w:val="single"/>
        </w:rPr>
        <w:t xml:space="preserve">   </w:t>
      </w:r>
      <w:r>
        <w:rPr>
          <w:rFonts w:ascii="標楷體" w:eastAsia="標楷體"/>
          <w:sz w:val="24"/>
          <w:szCs w:val="24"/>
        </w:rPr>
        <w:t xml:space="preserve"> </w:t>
      </w:r>
      <w:r>
        <w:rPr>
          <w:rFonts w:ascii="標楷體" w:eastAsia="標楷體"/>
          <w:sz w:val="24"/>
          <w:szCs w:val="24"/>
          <w:u w:val="single"/>
        </w:rPr>
        <w:t xml:space="preserve">  </w:t>
      </w:r>
      <w:r>
        <w:rPr>
          <w:rFonts w:hint="eastAsia" w:ascii="標楷體" w:eastAsia="標楷體"/>
          <w:sz w:val="24"/>
          <w:szCs w:val="24"/>
          <w:u w:val="single"/>
        </w:rPr>
        <w:t xml:space="preserve"> </w:t>
      </w:r>
      <w:r>
        <w:rPr>
          <w:rFonts w:ascii="標楷體" w:eastAsia="標楷體"/>
          <w:sz w:val="24"/>
          <w:szCs w:val="24"/>
          <w:u w:val="single"/>
        </w:rPr>
        <w:t xml:space="preserve"> J    </w:t>
      </w:r>
      <w:r>
        <w:rPr>
          <w:rFonts w:ascii="標楷體" w:eastAsia="標楷體"/>
          <w:sz w:val="24"/>
          <w:szCs w:val="24"/>
        </w:rPr>
        <w:t xml:space="preserve"> </w:t>
      </w:r>
      <w:r>
        <w:rPr>
          <w:rFonts w:ascii="標楷體" w:eastAsia="標楷體"/>
          <w:sz w:val="24"/>
          <w:szCs w:val="24"/>
          <w:u w:val="single"/>
        </w:rPr>
        <w:t xml:space="preserve">  </w:t>
      </w:r>
      <w:r>
        <w:rPr>
          <w:rFonts w:hint="eastAsia" w:ascii="標楷體" w:eastAsia="標楷體"/>
          <w:sz w:val="24"/>
          <w:szCs w:val="24"/>
          <w:u w:val="single"/>
        </w:rPr>
        <w:t xml:space="preserve"> C2    </w:t>
      </w:r>
      <w:r>
        <w:rPr>
          <w:rFonts w:hint="eastAsia" w:ascii="標楷體" w:eastAsia="標楷體"/>
          <w:sz w:val="24"/>
          <w:szCs w:val="24"/>
        </w:rPr>
        <w:t xml:space="preserve"> </w:t>
      </w:r>
      <w:r>
        <w:rPr>
          <w:rFonts w:hint="eastAsia" w:ascii="標楷體" w:eastAsia="標楷體"/>
          <w:sz w:val="24"/>
          <w:szCs w:val="24"/>
          <w:u w:val="single"/>
        </w:rPr>
        <w:t xml:space="preserve">  </w:t>
      </w:r>
      <w:r>
        <w:rPr>
          <w:rFonts w:hint="eastAsia" w:ascii="標楷體" w:hAnsi="標楷體" w:eastAsia="標楷體"/>
          <w:sz w:val="24"/>
          <w:szCs w:val="24"/>
          <w:u w:val="single"/>
        </w:rPr>
        <w:t xml:space="preserve">221   </w:t>
      </w:r>
      <w:r>
        <w:rPr>
          <w:rFonts w:hint="eastAsia" w:ascii="標楷體" w:hAnsi="標楷體" w:eastAsia="標楷體"/>
          <w:sz w:val="24"/>
          <w:szCs w:val="24"/>
        </w:rPr>
        <w:t xml:space="preserve"> </w:t>
      </w:r>
      <w:r>
        <w:rPr>
          <w:rFonts w:hint="eastAsia" w:ascii="標楷體" w:hAnsi="標楷體" w:eastAsia="標楷體"/>
          <w:sz w:val="24"/>
          <w:szCs w:val="24"/>
          <w:u w:val="single"/>
        </w:rPr>
        <w:t xml:space="preserve">    1A      </w:t>
      </w:r>
      <w:r>
        <w:rPr>
          <w:rFonts w:hint="eastAsia" w:ascii="標楷體" w:hAnsi="標楷體" w:eastAsia="標楷體"/>
          <w:sz w:val="24"/>
          <w:szCs w:val="24"/>
        </w:rPr>
        <w:t xml:space="preserve"> </w:t>
      </w:r>
      <w:r>
        <w:rPr>
          <w:rFonts w:hint="eastAsia" w:ascii="標楷體" w:hAnsi="標楷體" w:eastAsia="標楷體"/>
          <w:sz w:val="24"/>
          <w:szCs w:val="24"/>
          <w:u w:val="single"/>
        </w:rPr>
        <w:t xml:space="preserve">   S    </w:t>
      </w:r>
      <w:r>
        <w:rPr>
          <w:rFonts w:hint="eastAsia" w:ascii="標楷體" w:hAnsi="標楷體" w:eastAsia="標楷體"/>
          <w:sz w:val="24"/>
          <w:szCs w:val="24"/>
        </w:rPr>
        <w:t xml:space="preserve"> </w:t>
      </w:r>
    </w:p>
    <w:p w14:paraId="2EBA1E04">
      <w:pPr>
        <w:pStyle w:val="2"/>
        <w:rPr>
          <w:rFonts w:ascii="標楷體" w:eastAsia="PMingLiU"/>
          <w:sz w:val="24"/>
          <w:szCs w:val="24"/>
        </w:rPr>
      </w:pPr>
      <w:r>
        <w:rPr>
          <w:rFonts w:ascii="標楷體" w:eastAsia="標楷體"/>
          <w:sz w:val="24"/>
          <w:szCs w:val="24"/>
        </w:rPr>
        <w:t xml:space="preserve">    </w:t>
      </w:r>
      <w:r>
        <w:rPr>
          <w:rFonts w:hint="eastAsia" w:ascii="標楷體" w:eastAsia="標楷體"/>
          <w:sz w:val="24"/>
          <w:szCs w:val="24"/>
        </w:rPr>
        <w:t xml:space="preserve">  種</w:t>
      </w:r>
      <w:r>
        <w:rPr>
          <w:rFonts w:ascii="標楷體" w:eastAsia="標楷體"/>
          <w:sz w:val="24"/>
          <w:szCs w:val="24"/>
        </w:rPr>
        <w:t xml:space="preserve"> </w:t>
      </w:r>
      <w:r>
        <w:rPr>
          <w:rFonts w:hint="eastAsia" w:ascii="標楷體" w:eastAsia="標楷體"/>
          <w:sz w:val="24"/>
          <w:szCs w:val="24"/>
        </w:rPr>
        <w:t>類</w:t>
      </w:r>
      <w:r>
        <w:rPr>
          <w:rFonts w:ascii="標楷體" w:eastAsia="標楷體"/>
          <w:sz w:val="24"/>
          <w:szCs w:val="24"/>
        </w:rPr>
        <w:t xml:space="preserve">  </w:t>
      </w:r>
      <w:r>
        <w:rPr>
          <w:rFonts w:hint="eastAsia" w:ascii="標楷體" w:eastAsia="標楷體"/>
          <w:sz w:val="24"/>
          <w:szCs w:val="24"/>
        </w:rPr>
        <w:t>額定電力</w:t>
      </w:r>
      <w:r>
        <w:rPr>
          <w:rFonts w:ascii="標楷體" w:eastAsia="標楷體"/>
          <w:sz w:val="24"/>
          <w:szCs w:val="24"/>
        </w:rPr>
        <w:t xml:space="preserve"> </w:t>
      </w:r>
      <w:r>
        <w:rPr>
          <w:rFonts w:hint="eastAsia" w:ascii="標楷體" w:eastAsia="標楷體"/>
          <w:sz w:val="24"/>
          <w:szCs w:val="24"/>
        </w:rPr>
        <w:t xml:space="preserve"> 公稱電阻值</w:t>
      </w:r>
      <w:r>
        <w:rPr>
          <w:rFonts w:hint="eastAsia" w:ascii="標楷體" w:eastAsia="宋体"/>
          <w:sz w:val="24"/>
          <w:szCs w:val="24"/>
        </w:rPr>
        <w:t xml:space="preserve"> </w:t>
      </w:r>
      <w:r>
        <w:rPr>
          <w:rFonts w:hint="eastAsia" w:ascii="標楷體" w:eastAsiaTheme="minorEastAsia"/>
          <w:sz w:val="24"/>
          <w:szCs w:val="24"/>
        </w:rPr>
        <w:t xml:space="preserve"> </w:t>
      </w:r>
      <w:r>
        <w:rPr>
          <w:rFonts w:hint="eastAsia" w:ascii="標楷體" w:eastAsia="標楷體"/>
          <w:sz w:val="24"/>
          <w:szCs w:val="24"/>
        </w:rPr>
        <w:t>容許誤差</w:t>
      </w:r>
      <w:r>
        <w:rPr>
          <w:rFonts w:hint="eastAsia" w:ascii="標楷體" w:eastAsia="宋体"/>
          <w:sz w:val="24"/>
          <w:szCs w:val="24"/>
        </w:rPr>
        <w:t xml:space="preserve"> </w:t>
      </w:r>
      <w:r>
        <w:rPr>
          <w:rFonts w:hint="eastAsia" w:ascii="標楷體" w:eastAsia="標楷體"/>
          <w:sz w:val="24"/>
          <w:szCs w:val="24"/>
        </w:rPr>
        <w:t>塗裝顏色</w:t>
      </w:r>
      <w:r>
        <w:rPr>
          <w:rFonts w:hint="eastAsia" w:ascii="標楷體" w:eastAsia="PMingLiU"/>
          <w:sz w:val="24"/>
          <w:szCs w:val="24"/>
        </w:rPr>
        <w:t xml:space="preserve">  </w:t>
      </w:r>
      <w:r>
        <w:rPr>
          <w:rFonts w:hint="eastAsia" w:ascii="標楷體" w:eastAsia="標楷體"/>
          <w:sz w:val="24"/>
          <w:szCs w:val="24"/>
        </w:rPr>
        <w:t xml:space="preserve">公稱溫度 最大工作電流 加工方式           </w:t>
      </w:r>
    </w:p>
    <w:p w14:paraId="68327E5D">
      <w:pPr>
        <w:pStyle w:val="2"/>
        <w:rPr>
          <w:rFonts w:ascii="標楷體" w:eastAsia="標楷體"/>
        </w:rPr>
      </w:pPr>
    </w:p>
    <w:p w14:paraId="5A7EE86A">
      <w:pPr>
        <w:pStyle w:val="10"/>
        <w:rPr>
          <w:rFonts w:ascii="標楷體" w:eastAsia="標楷體"/>
        </w:rPr>
      </w:pPr>
      <w:r>
        <w:rPr>
          <w:rFonts w:ascii="標楷體" w:eastAsia="標楷體"/>
        </w:rPr>
        <w:t xml:space="preserve">2.1 </w:t>
      </w:r>
      <w:r>
        <w:rPr>
          <w:rFonts w:hint="eastAsia" w:ascii="標楷體" w:eastAsia="標楷體"/>
        </w:rPr>
        <w:t>種類</w:t>
      </w:r>
      <w:r>
        <w:rPr>
          <w:rFonts w:ascii="標楷體" w:eastAsia="標楷體"/>
        </w:rPr>
        <w:t>:</w:t>
      </w:r>
    </w:p>
    <w:p w14:paraId="16FE5D6D">
      <w:pPr>
        <w:pStyle w:val="12"/>
        <w:rPr>
          <w:rFonts w:ascii="標楷體" w:eastAsia="標楷體"/>
        </w:rPr>
      </w:pPr>
      <w:r>
        <w:rPr>
          <w:rFonts w:hint="eastAsia" w:ascii="標楷體" w:eastAsia="標楷體"/>
        </w:rPr>
        <w:t>溫度保險絲型繞線電阻器以</w:t>
      </w:r>
      <w:r>
        <w:rPr>
          <w:rFonts w:ascii="標楷體" w:eastAsia="標楷體"/>
        </w:rPr>
        <w:t>KN</w:t>
      </w:r>
      <w:r>
        <w:rPr>
          <w:rFonts w:hint="eastAsia" w:ascii="標楷體" w:eastAsia="標楷體"/>
        </w:rPr>
        <w:t>F</w:t>
      </w:r>
      <w:r>
        <w:rPr>
          <w:rFonts w:ascii="標楷體" w:eastAsia="標楷體"/>
        </w:rPr>
        <w:t>P</w:t>
      </w:r>
      <w:r>
        <w:rPr>
          <w:rFonts w:hint="eastAsia" w:ascii="標楷體" w:eastAsia="標楷體"/>
        </w:rPr>
        <w:t>表示之。</w:t>
      </w:r>
    </w:p>
    <w:p w14:paraId="0ECD8836">
      <w:pPr>
        <w:pStyle w:val="10"/>
        <w:rPr>
          <w:rFonts w:ascii="標楷體" w:eastAsia="標楷體"/>
        </w:rPr>
      </w:pPr>
      <w:r>
        <w:rPr>
          <w:rFonts w:ascii="標楷體" w:eastAsia="標楷體"/>
        </w:rPr>
        <w:t xml:space="preserve">2.2 </w:t>
      </w:r>
      <w:r>
        <w:rPr>
          <w:rFonts w:hint="eastAsia" w:ascii="標楷體" w:eastAsia="標楷體"/>
        </w:rPr>
        <w:t>額定電力</w:t>
      </w:r>
      <w:r>
        <w:rPr>
          <w:rFonts w:ascii="標楷體" w:eastAsia="標楷體"/>
        </w:rPr>
        <w:t>:</w:t>
      </w:r>
    </w:p>
    <w:p w14:paraId="7B4B6A20">
      <w:pPr>
        <w:pStyle w:val="12"/>
        <w:rPr>
          <w:rFonts w:ascii="標楷體" w:eastAsia="標楷體"/>
        </w:rPr>
      </w:pPr>
      <w:r>
        <w:rPr>
          <w:rFonts w:hint="eastAsia" w:ascii="標楷體" w:eastAsia="標楷體"/>
        </w:rPr>
        <w:t>額定電力</w:t>
      </w:r>
      <w:r>
        <w:rPr>
          <w:rFonts w:ascii="標楷體" w:eastAsia="標楷體"/>
        </w:rPr>
        <w:t>(W)</w:t>
      </w:r>
      <w:r>
        <w:rPr>
          <w:rFonts w:hint="eastAsia" w:ascii="標楷體" w:eastAsia="標楷體"/>
        </w:rPr>
        <w:t>以數字表示，如2</w:t>
      </w:r>
      <w:r>
        <w:rPr>
          <w:rFonts w:ascii="標楷體" w:eastAsia="標楷體"/>
        </w:rPr>
        <w:t>W</w:t>
      </w:r>
      <w:r>
        <w:rPr>
          <w:rFonts w:hint="eastAsia" w:ascii="標楷體" w:eastAsia="標楷體"/>
        </w:rPr>
        <w:t>S。</w:t>
      </w:r>
    </w:p>
    <w:p w14:paraId="106F6DEA">
      <w:pPr>
        <w:pStyle w:val="10"/>
        <w:rPr>
          <w:rFonts w:ascii="標楷體" w:eastAsia="標楷體"/>
        </w:rPr>
      </w:pPr>
      <w:r>
        <w:rPr>
          <w:rFonts w:ascii="標楷體" w:eastAsia="標楷體"/>
        </w:rPr>
        <w:t xml:space="preserve">2.3 </w:t>
      </w:r>
      <w:r>
        <w:rPr>
          <w:rFonts w:hint="eastAsia" w:ascii="標楷體" w:eastAsia="標楷體"/>
        </w:rPr>
        <w:t>公稱電阻值</w:t>
      </w:r>
      <w:r>
        <w:rPr>
          <w:rFonts w:ascii="標楷體" w:eastAsia="標楷體"/>
        </w:rPr>
        <w:t>:</w:t>
      </w:r>
    </w:p>
    <w:p w14:paraId="7FB5CB49">
      <w:pPr>
        <w:pStyle w:val="12"/>
        <w:rPr>
          <w:rFonts w:ascii="標楷體" w:eastAsia="標楷體"/>
        </w:rPr>
      </w:pPr>
      <w:r>
        <w:rPr>
          <w:rFonts w:hint="eastAsia" w:ascii="標楷體" w:eastAsia="標楷體"/>
        </w:rPr>
        <w:t>Ω為其單位，依據標準電阻值</w:t>
      </w:r>
      <w:r>
        <w:rPr>
          <w:rFonts w:ascii="標楷體" w:eastAsia="標楷體"/>
        </w:rPr>
        <w:t>E24(Series)</w:t>
      </w:r>
      <w:r>
        <w:rPr>
          <w:rFonts w:hint="eastAsia" w:ascii="標楷體" w:eastAsia="標楷體"/>
        </w:rPr>
        <w:t>為通用原則。</w:t>
      </w:r>
    </w:p>
    <w:p w14:paraId="74E3F44C">
      <w:pPr>
        <w:pStyle w:val="12"/>
        <w:rPr>
          <w:rFonts w:ascii="標楷體" w:eastAsia="標楷體"/>
        </w:rPr>
      </w:pPr>
      <w:r>
        <w:rPr>
          <w:rFonts w:hint="eastAsia" w:ascii="標楷體" w:eastAsia="標楷體"/>
        </w:rPr>
        <w:t>例如：5R1＝5.1Ω。</w:t>
      </w:r>
    </w:p>
    <w:p w14:paraId="40E0325C">
      <w:pPr>
        <w:pStyle w:val="10"/>
        <w:rPr>
          <w:rFonts w:ascii="標楷體" w:eastAsia="標楷體"/>
        </w:rPr>
      </w:pPr>
      <w:r>
        <w:rPr>
          <w:rFonts w:ascii="標楷體" w:eastAsia="標楷體"/>
        </w:rPr>
        <w:t xml:space="preserve">2.4 </w:t>
      </w:r>
      <w:r>
        <w:rPr>
          <w:rFonts w:hint="eastAsia" w:ascii="標楷體" w:eastAsia="標楷體"/>
        </w:rPr>
        <w:t>容許誤差</w:t>
      </w:r>
      <w:r>
        <w:rPr>
          <w:rFonts w:ascii="標楷體" w:eastAsia="標楷體"/>
        </w:rPr>
        <w:t>:</w:t>
      </w:r>
    </w:p>
    <w:p w14:paraId="21AF9862">
      <w:pPr>
        <w:pStyle w:val="12"/>
        <w:rPr>
          <w:rFonts w:ascii="標楷體" w:eastAsia="標楷體"/>
        </w:rPr>
      </w:pPr>
      <w:r>
        <w:rPr>
          <w:rFonts w:hint="eastAsia" w:ascii="標楷體" w:eastAsia="標楷體"/>
        </w:rPr>
        <w:t>在室溫中依電橋法測量，應在指定電阻值之容許誤差以內。</w:t>
      </w:r>
      <w:r>
        <w:rPr>
          <w:rFonts w:ascii="標楷體" w:eastAsia="標楷體"/>
        </w:rPr>
        <w:t xml:space="preserve">          </w:t>
      </w:r>
    </w:p>
    <w:p w14:paraId="239A2C27">
      <w:pPr>
        <w:pStyle w:val="12"/>
        <w:rPr>
          <w:rFonts w:ascii="標楷體" w:eastAsia="標楷體"/>
        </w:rPr>
      </w:pPr>
      <w:r>
        <w:rPr>
          <w:rFonts w:ascii="標楷體" w:eastAsia="標楷體"/>
        </w:rPr>
        <w:t>J</w:t>
      </w:r>
      <w:r>
        <w:rPr>
          <w:rFonts w:hint="eastAsia" w:ascii="標楷體" w:eastAsia="標楷體"/>
        </w:rPr>
        <w:t>＝±</w:t>
      </w:r>
      <w:r>
        <w:rPr>
          <w:rFonts w:ascii="標楷體" w:eastAsia="標楷體"/>
        </w:rPr>
        <w:t>5%</w:t>
      </w:r>
      <w:r>
        <w:rPr>
          <w:rFonts w:hint="eastAsia" w:ascii="標楷體" w:eastAsia="標楷體"/>
        </w:rPr>
        <w:t>。</w:t>
      </w:r>
    </w:p>
    <w:p w14:paraId="3D427636">
      <w:pPr>
        <w:pStyle w:val="11"/>
        <w:rPr>
          <w:rFonts w:ascii="標楷體" w:eastAsia="標楷體"/>
        </w:rPr>
      </w:pPr>
      <w:r>
        <w:rPr>
          <w:rFonts w:hint="eastAsia" w:ascii="標楷體" w:eastAsia="標楷體"/>
        </w:rPr>
        <w:t>2.5 塗裝顏色：</w:t>
      </w:r>
    </w:p>
    <w:p w14:paraId="081925C7">
      <w:pPr>
        <w:pStyle w:val="12"/>
        <w:rPr>
          <w:rFonts w:hint="eastAsia" w:ascii="標楷體" w:eastAsia="標楷體"/>
        </w:rPr>
      </w:pPr>
      <w:r>
        <w:rPr>
          <w:rFonts w:hint="eastAsia" w:ascii="標楷體" w:hAnsi="標楷體" w:eastAsia="標楷體"/>
        </w:rPr>
        <w:t>C2代表淺灰色</w:t>
      </w:r>
      <w:r>
        <w:rPr>
          <w:rFonts w:hint="eastAsia" w:ascii="標楷體" w:eastAsia="標楷體"/>
        </w:rPr>
        <w:t>塗裝。</w:t>
      </w:r>
    </w:p>
    <w:p w14:paraId="17CA5D61">
      <w:pPr>
        <w:pStyle w:val="12"/>
        <w:ind w:left="0" w:firstLine="280" w:firstLineChars="100"/>
        <w:rPr>
          <w:rFonts w:ascii="標楷體" w:eastAsia="標楷體"/>
        </w:rPr>
      </w:pPr>
      <w:r>
        <w:rPr>
          <w:rFonts w:ascii="標楷體" w:eastAsia="標楷體"/>
        </w:rPr>
        <w:t>2.</w:t>
      </w:r>
      <w:r>
        <w:rPr>
          <w:rFonts w:hint="eastAsia" w:ascii="標楷體" w:eastAsia="標楷體"/>
        </w:rPr>
        <w:t>6</w:t>
      </w:r>
      <w:r>
        <w:rPr>
          <w:rFonts w:ascii="標楷體" w:eastAsia="標楷體"/>
        </w:rPr>
        <w:t xml:space="preserve"> </w:t>
      </w:r>
      <w:r>
        <w:rPr>
          <w:rFonts w:hint="eastAsia" w:ascii="標楷體" w:eastAsia="標楷體"/>
        </w:rPr>
        <w:t>公稱</w:t>
      </w:r>
      <w:r>
        <w:rPr>
          <w:rFonts w:hint="eastAsia" w:ascii="標楷體" w:eastAsia="標楷體"/>
          <w:szCs w:val="28"/>
        </w:rPr>
        <w:t>溫度</w:t>
      </w:r>
      <w:r>
        <w:rPr>
          <w:rFonts w:ascii="標楷體" w:eastAsia="標楷體"/>
        </w:rPr>
        <w:t>:</w:t>
      </w:r>
    </w:p>
    <w:p w14:paraId="69C4145D">
      <w:pPr>
        <w:pStyle w:val="12"/>
        <w:ind w:left="0"/>
        <w:rPr>
          <w:rFonts w:ascii="標楷體" w:eastAsia="標楷體"/>
        </w:rPr>
      </w:pPr>
      <w:r>
        <w:rPr>
          <w:rFonts w:hint="eastAsia" w:ascii="標楷體" w:eastAsia="標楷體"/>
        </w:rPr>
        <w:t xml:space="preserve">     </w:t>
      </w:r>
      <w:r>
        <w:rPr>
          <w:rFonts w:ascii="標楷體" w:hAnsi="標楷體" w:eastAsia="標楷體"/>
        </w:rPr>
        <w:t>“</w:t>
      </w:r>
      <w:r>
        <w:rPr>
          <w:rFonts w:hint="eastAsia" w:ascii="標楷體" w:hAnsi="標楷體" w:eastAsia="標楷體"/>
        </w:rPr>
        <w:t>221</w:t>
      </w:r>
      <w:r>
        <w:rPr>
          <w:rFonts w:ascii="標楷體" w:hAnsi="標楷體" w:eastAsia="標楷體"/>
        </w:rPr>
        <w:t>”</w:t>
      </w:r>
      <w:r>
        <w:rPr>
          <w:rFonts w:hint="eastAsia" w:ascii="標楷體" w:hAnsi="標楷體" w:eastAsia="標楷體"/>
        </w:rPr>
        <w:t>表示</w:t>
      </w:r>
      <w:r>
        <w:rPr>
          <w:rFonts w:hint="eastAsia" w:ascii="標楷體" w:eastAsia="標楷體"/>
        </w:rPr>
        <w:t>公稱</w:t>
      </w:r>
      <w:r>
        <w:rPr>
          <w:rFonts w:hint="eastAsia" w:ascii="標楷體" w:eastAsia="標楷體"/>
          <w:szCs w:val="28"/>
        </w:rPr>
        <w:t>溫度為221</w:t>
      </w:r>
      <w:r>
        <w:rPr>
          <w:rFonts w:hint="eastAsia" w:ascii="標楷體" w:eastAsia="標楷體"/>
        </w:rPr>
        <w:t>℃。</w:t>
      </w:r>
    </w:p>
    <w:p w14:paraId="0B7CDD8C">
      <w:pPr>
        <w:pStyle w:val="12"/>
        <w:ind w:left="0"/>
        <w:rPr>
          <w:rFonts w:ascii="標楷體" w:eastAsia="標楷體"/>
        </w:rPr>
      </w:pPr>
      <w:r>
        <w:rPr>
          <w:rFonts w:hint="eastAsia" w:ascii="標楷體" w:eastAsia="標楷體"/>
        </w:rPr>
        <w:t xml:space="preserve">  </w:t>
      </w:r>
      <w:r>
        <w:rPr>
          <w:rFonts w:ascii="標楷體" w:eastAsia="標楷體"/>
        </w:rPr>
        <w:t>2.</w:t>
      </w:r>
      <w:r>
        <w:rPr>
          <w:rFonts w:hint="eastAsia" w:ascii="標楷體" w:eastAsia="標楷體"/>
        </w:rPr>
        <w:t>7</w:t>
      </w:r>
      <w:r>
        <w:rPr>
          <w:rFonts w:ascii="標楷體" w:eastAsia="標楷體"/>
        </w:rPr>
        <w:t xml:space="preserve"> </w:t>
      </w:r>
      <w:r>
        <w:rPr>
          <w:rFonts w:hint="eastAsia" w:ascii="標楷體" w:eastAsia="標楷體"/>
          <w:szCs w:val="28"/>
        </w:rPr>
        <w:t>最大工作電流</w:t>
      </w:r>
      <w:r>
        <w:rPr>
          <w:rFonts w:ascii="標楷體" w:eastAsia="標楷體"/>
        </w:rPr>
        <w:t>:</w:t>
      </w:r>
    </w:p>
    <w:p w14:paraId="7FAF43B6">
      <w:pPr>
        <w:pStyle w:val="12"/>
        <w:ind w:left="0"/>
        <w:rPr>
          <w:rFonts w:ascii="標楷體" w:eastAsia="標楷體"/>
        </w:rPr>
      </w:pPr>
      <w:r>
        <w:rPr>
          <w:rFonts w:hint="eastAsia" w:ascii="標楷體" w:eastAsia="標楷體"/>
        </w:rPr>
        <w:t xml:space="preserve">     </w:t>
      </w:r>
      <w:r>
        <w:rPr>
          <w:rFonts w:ascii="標楷體" w:hAnsi="標楷體" w:eastAsia="標楷體"/>
        </w:rPr>
        <w:t>“</w:t>
      </w:r>
      <w:r>
        <w:rPr>
          <w:rFonts w:hint="eastAsia" w:ascii="標楷體" w:hAnsi="標楷體" w:eastAsia="標楷體"/>
        </w:rPr>
        <w:t>1A</w:t>
      </w:r>
      <w:r>
        <w:rPr>
          <w:rFonts w:ascii="標楷體" w:hAnsi="標楷體" w:eastAsia="標楷體"/>
        </w:rPr>
        <w:t>”</w:t>
      </w:r>
      <w:r>
        <w:rPr>
          <w:rFonts w:hint="eastAsia" w:ascii="標楷體" w:hAnsi="標楷體" w:eastAsia="標楷體"/>
        </w:rPr>
        <w:t>表示</w:t>
      </w:r>
      <w:r>
        <w:rPr>
          <w:rFonts w:hint="eastAsia" w:ascii="標楷體" w:eastAsia="標楷體"/>
          <w:szCs w:val="28"/>
        </w:rPr>
        <w:t>最大工作電流為1A</w:t>
      </w:r>
      <w:r>
        <w:rPr>
          <w:rFonts w:hint="eastAsia" w:ascii="標楷體" w:eastAsia="標楷體"/>
        </w:rPr>
        <w:t>。</w:t>
      </w:r>
    </w:p>
    <w:p w14:paraId="38CE7214">
      <w:pPr>
        <w:pStyle w:val="2"/>
        <w:ind w:firstLine="280" w:firstLineChars="100"/>
        <w:rPr>
          <w:rFonts w:ascii="標楷體" w:eastAsia="PMingLiU"/>
        </w:rPr>
      </w:pPr>
      <w:r>
        <w:rPr>
          <w:rFonts w:ascii="標楷體" w:eastAsia="標楷體"/>
        </w:rPr>
        <w:t>2.</w:t>
      </w:r>
      <w:r>
        <w:rPr>
          <w:rFonts w:hint="eastAsia" w:ascii="標楷體" w:eastAsia="標楷體"/>
        </w:rPr>
        <w:t>8 加工方式</w:t>
      </w:r>
      <w:r>
        <w:rPr>
          <w:rFonts w:ascii="標楷體" w:eastAsia="標楷體"/>
        </w:rPr>
        <w:t>:</w:t>
      </w:r>
    </w:p>
    <w:p w14:paraId="752516F2">
      <w:pPr>
        <w:pStyle w:val="12"/>
        <w:ind w:left="0"/>
        <w:rPr>
          <w:rFonts w:ascii="標楷體" w:eastAsia="標楷體"/>
        </w:rPr>
      </w:pPr>
      <w:r>
        <w:rPr>
          <w:rFonts w:hint="eastAsia" w:ascii="Times New Roman" w:eastAsia="標楷體"/>
        </w:rPr>
        <w:t xml:space="preserve">      S代表使用熱縮套管加工</w:t>
      </w:r>
      <w:r>
        <w:rPr>
          <w:rFonts w:hint="eastAsia" w:ascii="標楷體" w:eastAsia="標楷體"/>
        </w:rPr>
        <w:t>。</w:t>
      </w:r>
    </w:p>
    <w:p w14:paraId="39499304">
      <w:pPr>
        <w:pStyle w:val="2"/>
        <w:rPr>
          <w:rFonts w:ascii="標楷體" w:eastAsia="標楷體"/>
        </w:rPr>
      </w:pPr>
    </w:p>
    <w:p w14:paraId="16475EC8">
      <w:pPr>
        <w:pStyle w:val="2"/>
        <w:rPr>
          <w:rFonts w:hint="eastAsia" w:ascii="標楷體" w:eastAsia="標楷體"/>
        </w:rPr>
      </w:pPr>
    </w:p>
    <w:p w14:paraId="5BD0ABFF">
      <w:pPr>
        <w:pStyle w:val="2"/>
        <w:rPr>
          <w:rFonts w:hint="eastAsia" w:ascii="標楷體" w:eastAsia="標楷體"/>
        </w:rPr>
      </w:pPr>
    </w:p>
    <w:p w14:paraId="701C695B">
      <w:pPr>
        <w:pStyle w:val="2"/>
        <w:rPr>
          <w:rFonts w:hint="eastAsia" w:ascii="標楷體" w:eastAsia="標楷體"/>
        </w:rPr>
      </w:pPr>
    </w:p>
    <w:p w14:paraId="7CC659E9">
      <w:pPr>
        <w:pStyle w:val="2"/>
        <w:rPr>
          <w:rFonts w:hint="eastAsia" w:ascii="標楷體" w:eastAsia="標楷體"/>
        </w:rPr>
      </w:pPr>
    </w:p>
    <w:p w14:paraId="6C0D3671">
      <w:pPr>
        <w:pStyle w:val="2"/>
        <w:rPr>
          <w:rFonts w:hint="eastAsia" w:ascii="標楷體" w:eastAsia="標楷體"/>
        </w:rPr>
      </w:pPr>
    </w:p>
    <w:p w14:paraId="5D5C0D7A">
      <w:pPr>
        <w:pStyle w:val="2"/>
        <w:rPr>
          <w:rFonts w:hint="eastAsia" w:ascii="標楷體" w:eastAsia="標楷體"/>
        </w:rPr>
      </w:pPr>
    </w:p>
    <w:p w14:paraId="19441498">
      <w:pPr>
        <w:pStyle w:val="2"/>
        <w:rPr>
          <w:rFonts w:ascii="標楷體" w:eastAsia="標楷體"/>
        </w:rPr>
      </w:pPr>
    </w:p>
    <w:p w14:paraId="6A809565">
      <w:pPr>
        <w:pStyle w:val="2"/>
        <w:rPr>
          <w:rFonts w:ascii="標楷體" w:eastAsia="標楷體"/>
        </w:rPr>
      </w:pPr>
      <w:r>
        <w:rPr>
          <w:rFonts w:ascii="標楷體" w:eastAsia="標楷體"/>
        </w:rPr>
        <w:t>3.</w:t>
      </w:r>
      <w:r>
        <w:rPr>
          <w:rFonts w:hint="eastAsia" w:ascii="標楷體" w:eastAsia="標楷體"/>
        </w:rPr>
        <w:t>額定電力</w:t>
      </w:r>
      <w:r>
        <w:rPr>
          <w:rFonts w:ascii="標楷體" w:eastAsia="標楷體"/>
        </w:rPr>
        <w:t>:</w:t>
      </w:r>
    </w:p>
    <w:p w14:paraId="0ED04008">
      <w:pPr>
        <w:pStyle w:val="11"/>
        <w:rPr>
          <w:rFonts w:ascii="標楷體" w:eastAsia="標楷體"/>
        </w:rPr>
      </w:pPr>
      <w:r>
        <w:rPr>
          <w:rFonts w:hint="eastAsia" w:ascii="標楷體" w:eastAsia="標楷體"/>
        </w:rPr>
        <w:t>額定電力是適用於周圍溫度2</w:t>
      </w:r>
      <w:r>
        <w:rPr>
          <w:rFonts w:ascii="標楷體" w:eastAsia="標楷體"/>
        </w:rPr>
        <w:t>0</w:t>
      </w:r>
      <w:r>
        <w:rPr>
          <w:rFonts w:hint="eastAsia" w:ascii="標楷體" w:eastAsia="標楷體"/>
        </w:rPr>
        <w:t>℃之最高負載電力，且應滿足機械性能與電氣性能之要求。周圍溫度超越2</w:t>
      </w:r>
      <w:r>
        <w:rPr>
          <w:rFonts w:ascii="標楷體" w:eastAsia="標楷體"/>
        </w:rPr>
        <w:t>0</w:t>
      </w:r>
      <w:r>
        <w:rPr>
          <w:rFonts w:hint="eastAsia" w:ascii="標楷體" w:eastAsia="標楷體"/>
        </w:rPr>
        <w:t>℃時，依照附圖之電力輕減曲線而定。</w:t>
      </w:r>
    </w:p>
    <w:p w14:paraId="0CE92B5B">
      <w:pPr>
        <w:pStyle w:val="11"/>
        <w:ind w:firstLine="700" w:firstLineChars="250"/>
        <w:rPr>
          <w:rFonts w:ascii="標楷體" w:eastAsia="標楷體"/>
        </w:rPr>
      </w:pPr>
      <w:r>
        <w:rPr>
          <w:rFonts w:hint="eastAsia" w:ascii="標楷體" w:eastAsia="標楷體"/>
        </w:rPr>
        <w:drawing>
          <wp:inline distT="0" distB="0" distL="0" distR="0">
            <wp:extent cx="5046345" cy="1837055"/>
            <wp:effectExtent l="19050" t="0" r="1797" b="0"/>
            <wp:docPr id="2" name="圖片 1" descr="KNPS中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圖片 1" descr="KNPS中.jpg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46926" cy="18375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標楷體" w:eastAsia="標楷體"/>
        </w:rPr>
        <w:t xml:space="preserve">        </w:t>
      </w:r>
      <w:r>
        <w:rPr>
          <w:rFonts w:hint="eastAsia" w:ascii="標楷體" w:eastAsia="標楷體"/>
        </w:rPr>
        <w:t xml:space="preserve"> </w:t>
      </w:r>
    </w:p>
    <w:p w14:paraId="3183DED5">
      <w:pPr>
        <w:pStyle w:val="10"/>
        <w:ind w:left="0" w:firstLine="280" w:firstLineChars="100"/>
        <w:rPr>
          <w:rFonts w:ascii="標楷體" w:eastAsia="標楷體"/>
        </w:rPr>
      </w:pPr>
    </w:p>
    <w:p w14:paraId="15E74D62">
      <w:pPr>
        <w:pStyle w:val="10"/>
        <w:ind w:left="0" w:firstLine="280" w:firstLineChars="100"/>
        <w:rPr>
          <w:rFonts w:ascii="標楷體" w:eastAsia="標楷體"/>
        </w:rPr>
      </w:pPr>
      <w:r>
        <w:rPr>
          <w:rFonts w:ascii="標楷體" w:eastAsia="標楷體"/>
        </w:rPr>
        <w:t xml:space="preserve">3.1 </w:t>
      </w:r>
      <w:r>
        <w:rPr>
          <w:rFonts w:hint="eastAsia" w:ascii="標楷體" w:eastAsia="標楷體"/>
        </w:rPr>
        <w:t>額定電壓</w:t>
      </w:r>
      <w:r>
        <w:rPr>
          <w:rFonts w:ascii="標楷體" w:eastAsia="標楷體"/>
        </w:rPr>
        <w:t>:</w:t>
      </w:r>
    </w:p>
    <w:p w14:paraId="4A4C1C43">
      <w:pPr>
        <w:pStyle w:val="12"/>
        <w:rPr>
          <w:rFonts w:ascii="標楷體" w:eastAsia="標楷體"/>
        </w:rPr>
      </w:pPr>
      <w:r>
        <w:rPr>
          <w:rFonts w:hint="eastAsia" w:ascii="標楷體" w:eastAsia="標楷體"/>
        </w:rPr>
        <w:t>依下列公式求出額定電壓，若此電壓超越最大工作電壓時，以最大工作電壓為額定電壓。</w:t>
      </w:r>
    </w:p>
    <w:p w14:paraId="6A3E6D5C">
      <w:pPr>
        <w:jc w:val="center"/>
        <w:rPr>
          <w:rFonts w:ascii="標楷體" w:eastAsia="標楷體"/>
        </w:rPr>
      </w:pPr>
      <w:r>
        <w:rPr>
          <w:rFonts w:ascii="標楷體" w:eastAsia="標楷體"/>
          <w:position w:val="-12"/>
        </w:rPr>
        <w:object>
          <v:shape id="_x0000_i1025" o:spt="75" type="#_x0000_t75" style="height:26.5pt;width:288.7pt;" o:ole="t" filled="f" o:preferrelative="t" stroked="f" coordsize="21600,21600">
            <v:path/>
            <v:fill on="f" focussize="0,0"/>
            <v:stroke on="f" joinstyle="miter"/>
            <v:imagedata r:id="rId8" o:title=""/>
            <o:lock v:ext="edit" aspectratio="t"/>
            <w10:wrap type="none"/>
            <w10:anchorlock/>
          </v:shape>
          <o:OLEObject Type="Embed" ProgID="Equation.3" ShapeID="_x0000_i1025" DrawAspect="Content" ObjectID="_1468075725" r:id="rId7">
            <o:LockedField>false</o:LockedField>
          </o:OLEObject>
        </w:object>
      </w:r>
    </w:p>
    <w:p w14:paraId="72A68090">
      <w:pPr>
        <w:pStyle w:val="2"/>
        <w:ind w:left="6720" w:hanging="6720" w:hangingChars="2400"/>
        <w:rPr>
          <w:rFonts w:ascii="標楷體" w:eastAsia="標楷體"/>
        </w:rPr>
      </w:pPr>
    </w:p>
    <w:p w14:paraId="7FAE28EE">
      <w:pPr>
        <w:pStyle w:val="2"/>
        <w:ind w:left="6720" w:hanging="6720" w:hangingChars="2400"/>
        <w:rPr>
          <w:rFonts w:hint="eastAsia" w:ascii="標楷體" w:eastAsia="標楷體"/>
        </w:rPr>
      </w:pPr>
    </w:p>
    <w:p w14:paraId="282F172C">
      <w:pPr>
        <w:pStyle w:val="2"/>
        <w:ind w:left="6720" w:hanging="6720" w:hangingChars="2400"/>
        <w:rPr>
          <w:rFonts w:hint="eastAsia" w:ascii="標楷體" w:eastAsia="標楷體"/>
        </w:rPr>
      </w:pPr>
    </w:p>
    <w:p w14:paraId="748700FD">
      <w:pPr>
        <w:pStyle w:val="2"/>
        <w:ind w:left="6720" w:hanging="6720" w:hangingChars="2400"/>
        <w:rPr>
          <w:rFonts w:hint="eastAsia" w:ascii="標楷體" w:eastAsia="標楷體"/>
        </w:rPr>
      </w:pPr>
    </w:p>
    <w:p w14:paraId="48F16CD0">
      <w:pPr>
        <w:pStyle w:val="2"/>
        <w:ind w:left="6720" w:hanging="6720" w:hangingChars="2400"/>
        <w:rPr>
          <w:rFonts w:hint="eastAsia" w:ascii="標楷體" w:eastAsia="標楷體"/>
        </w:rPr>
      </w:pPr>
    </w:p>
    <w:p w14:paraId="053DE7FF">
      <w:pPr>
        <w:pStyle w:val="2"/>
        <w:ind w:left="6720" w:hanging="6720" w:hangingChars="2400"/>
        <w:rPr>
          <w:rFonts w:hint="eastAsia" w:ascii="標楷體" w:eastAsia="標楷體"/>
        </w:rPr>
      </w:pPr>
    </w:p>
    <w:p w14:paraId="7EC9DEC3">
      <w:pPr>
        <w:pStyle w:val="2"/>
        <w:ind w:left="6720" w:hanging="6720" w:hangingChars="2400"/>
        <w:rPr>
          <w:rFonts w:hint="eastAsia" w:ascii="標楷體" w:eastAsia="標楷體"/>
        </w:rPr>
      </w:pPr>
    </w:p>
    <w:p w14:paraId="32537AD1">
      <w:pPr>
        <w:pStyle w:val="2"/>
        <w:ind w:left="6720" w:hanging="6720" w:hangingChars="2400"/>
        <w:rPr>
          <w:rFonts w:hint="eastAsia" w:ascii="標楷體" w:eastAsia="標楷體"/>
        </w:rPr>
      </w:pPr>
    </w:p>
    <w:p w14:paraId="419A645E">
      <w:pPr>
        <w:pStyle w:val="2"/>
        <w:ind w:left="6720" w:hanging="6720" w:hangingChars="2400"/>
        <w:rPr>
          <w:rFonts w:hint="eastAsia" w:ascii="標楷體" w:eastAsia="標楷體"/>
        </w:rPr>
      </w:pPr>
    </w:p>
    <w:p w14:paraId="6BDEAE98">
      <w:pPr>
        <w:pStyle w:val="2"/>
        <w:ind w:left="6720" w:hanging="6720" w:hangingChars="2400"/>
        <w:rPr>
          <w:rFonts w:hint="eastAsia" w:ascii="標楷體" w:eastAsia="標楷體"/>
        </w:rPr>
      </w:pPr>
    </w:p>
    <w:p w14:paraId="2FEC7B63">
      <w:pPr>
        <w:pStyle w:val="2"/>
        <w:ind w:left="6720" w:hanging="6720" w:hangingChars="2400"/>
        <w:rPr>
          <w:rFonts w:hint="eastAsia" w:ascii="標楷體" w:eastAsia="標楷體"/>
        </w:rPr>
      </w:pPr>
    </w:p>
    <w:p w14:paraId="032577BB">
      <w:pPr>
        <w:pStyle w:val="2"/>
        <w:ind w:left="6720" w:hanging="6720" w:hangingChars="2400"/>
        <w:rPr>
          <w:rFonts w:hint="eastAsia" w:ascii="標楷體" w:eastAsia="標楷體"/>
        </w:rPr>
      </w:pPr>
    </w:p>
    <w:p w14:paraId="37BE4956">
      <w:pPr>
        <w:pStyle w:val="2"/>
        <w:ind w:left="6720" w:hanging="6720" w:hangingChars="2400"/>
        <w:rPr>
          <w:rFonts w:hint="eastAsia" w:ascii="標楷體" w:eastAsia="標楷體"/>
        </w:rPr>
      </w:pPr>
    </w:p>
    <w:p w14:paraId="1AD38B8F">
      <w:pPr>
        <w:pStyle w:val="2"/>
        <w:ind w:left="6720" w:hanging="6720" w:hangingChars="2400"/>
        <w:rPr>
          <w:rFonts w:hint="eastAsia" w:ascii="標楷體" w:eastAsia="標楷體"/>
        </w:rPr>
      </w:pPr>
    </w:p>
    <w:p w14:paraId="1A646B0A">
      <w:pPr>
        <w:pStyle w:val="2"/>
        <w:ind w:left="6720" w:hanging="6720" w:hangingChars="2400"/>
        <w:rPr>
          <w:rFonts w:hint="eastAsia" w:ascii="標楷體" w:eastAsia="標楷體"/>
        </w:rPr>
      </w:pPr>
    </w:p>
    <w:p w14:paraId="51454E9A">
      <w:pPr>
        <w:pStyle w:val="2"/>
        <w:ind w:left="6720" w:hanging="6720" w:hangingChars="2400"/>
        <w:rPr>
          <w:rFonts w:hint="eastAsia" w:ascii="標楷體" w:eastAsia="標楷體"/>
        </w:rPr>
      </w:pPr>
    </w:p>
    <w:p w14:paraId="4BC7E62B">
      <w:pPr>
        <w:pStyle w:val="2"/>
        <w:ind w:left="6720" w:hanging="6720" w:hangingChars="2400"/>
        <w:rPr>
          <w:rFonts w:hint="eastAsia" w:ascii="標楷體" w:eastAsia="標楷體"/>
        </w:rPr>
      </w:pPr>
    </w:p>
    <w:p w14:paraId="49EF74C2">
      <w:pPr>
        <w:pStyle w:val="2"/>
        <w:ind w:left="6720" w:hanging="6720" w:hangingChars="2400"/>
        <w:rPr>
          <w:rFonts w:hint="eastAsia" w:ascii="標楷體" w:eastAsia="標楷體"/>
        </w:rPr>
      </w:pPr>
    </w:p>
    <w:p w14:paraId="761C579C">
      <w:pPr>
        <w:pStyle w:val="2"/>
        <w:ind w:left="6720" w:hanging="6720" w:hangingChars="2400"/>
        <w:rPr>
          <w:rFonts w:hint="eastAsia" w:ascii="標楷體" w:eastAsia="標楷體"/>
        </w:rPr>
      </w:pPr>
    </w:p>
    <w:p w14:paraId="622C7AFC">
      <w:pPr>
        <w:pStyle w:val="2"/>
        <w:ind w:left="6720" w:hanging="6720" w:hangingChars="2400"/>
        <w:rPr>
          <w:rFonts w:ascii="標楷體" w:eastAsia="標楷體"/>
        </w:rPr>
      </w:pPr>
      <w:r>
        <w:rPr>
          <w:rFonts w:ascii="標楷體" w:eastAsia="標楷體"/>
        </w:rPr>
        <w:t>4.</w:t>
      </w:r>
      <w:r>
        <w:rPr>
          <w:rFonts w:hint="eastAsia" w:ascii="標楷體" w:eastAsia="標楷體"/>
        </w:rPr>
        <w:t>外型尺寸及構造</w:t>
      </w:r>
      <w:r>
        <w:rPr>
          <w:rFonts w:ascii="標楷體" w:eastAsia="標楷體"/>
        </w:rPr>
        <w:t>:</w:t>
      </w:r>
    </w:p>
    <w:p w14:paraId="2198F992">
      <w:pPr>
        <w:pStyle w:val="2"/>
        <w:ind w:left="6721" w:leftChars="117" w:hanging="6440" w:hangingChars="2300"/>
        <w:rPr>
          <w:rFonts w:ascii="標楷體" w:hAnsi="標楷體" w:eastAsia="標楷體"/>
        </w:rPr>
      </w:pPr>
      <w:r>
        <w:rPr>
          <w:rFonts w:ascii="標楷體" w:hAnsi="標楷體" w:eastAsia="標楷體"/>
        </w:rPr>
        <w:t xml:space="preserve">4.1 </w:t>
      </w:r>
      <w:r>
        <w:rPr>
          <w:rFonts w:hint="eastAsia" w:ascii="標楷體" w:hAnsi="標楷體" w:eastAsia="標楷體"/>
        </w:rPr>
        <w:t>外型尺寸 (</w:t>
      </w:r>
      <w:r>
        <w:rPr>
          <w:rFonts w:hint="eastAsia" w:ascii="標楷體" w:hAnsi="標楷體" w:eastAsia="標楷體"/>
          <w:bCs/>
          <w:szCs w:val="28"/>
        </w:rPr>
        <w:t>KNFP 2WS 5R1 J C2 221 1A</w:t>
      </w:r>
      <w:r>
        <w:rPr>
          <w:rFonts w:hint="eastAsia" w:ascii="標楷體" w:hAnsi="標楷體" w:eastAsia="標楷體"/>
        </w:rPr>
        <w:t>) ：</w:t>
      </w:r>
    </w:p>
    <w:p w14:paraId="30BD76B5">
      <w:pPr>
        <w:pStyle w:val="16"/>
        <w:ind w:left="0"/>
      </w:pP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10"/>
        <w:gridCol w:w="819"/>
        <w:gridCol w:w="741"/>
        <w:gridCol w:w="850"/>
        <w:gridCol w:w="851"/>
        <w:gridCol w:w="850"/>
        <w:gridCol w:w="851"/>
        <w:gridCol w:w="708"/>
        <w:gridCol w:w="709"/>
        <w:gridCol w:w="1014"/>
      </w:tblGrid>
      <w:tr w14:paraId="299B4A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8103" w:type="dxa"/>
            <w:gridSpan w:val="10"/>
            <w:tcBorders>
              <w:bottom w:val="nil"/>
            </w:tcBorders>
          </w:tcPr>
          <w:p w14:paraId="1DF0B2D8">
            <w:pPr>
              <w:pStyle w:val="14"/>
              <w:jc w:val="center"/>
              <w:rPr>
                <w:rFonts w:ascii="PMingLiU" w:eastAsia="PMingLiU"/>
                <w:sz w:val="20"/>
              </w:rPr>
            </w:pPr>
            <w:r>
              <w:rPr>
                <w:rFonts w:ascii="PMingLiU" w:eastAsia="PMingLiU"/>
                <w:sz w:val="20"/>
              </w:rPr>
              <w:drawing>
                <wp:inline distT="0" distB="0" distL="0" distR="0">
                  <wp:extent cx="5010150" cy="2024380"/>
                  <wp:effectExtent l="19050" t="0" r="0" b="0"/>
                  <wp:docPr id="4" name="圖片 3" descr="L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圖片 3" descr="L1.jpg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06405" cy="20231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47C410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8103" w:type="dxa"/>
            <w:gridSpan w:val="10"/>
            <w:tcBorders>
              <w:top w:val="nil"/>
            </w:tcBorders>
          </w:tcPr>
          <w:p w14:paraId="6CEC3711">
            <w:pPr>
              <w:pStyle w:val="14"/>
              <w:wordWrap w:val="0"/>
              <w:jc w:val="right"/>
              <w:rPr>
                <w:rFonts w:ascii="PMingLiU" w:eastAsia="PMingLiU"/>
                <w:b/>
                <w:bCs/>
                <w:sz w:val="20"/>
              </w:rPr>
            </w:pPr>
            <w:r>
              <w:rPr>
                <w:rFonts w:ascii="PMingLiU" w:eastAsia="PMingLiU"/>
                <w:b/>
                <w:bCs/>
                <w:sz w:val="20"/>
              </w:rPr>
              <w:t xml:space="preserve">Unit: mm </w:t>
            </w:r>
          </w:p>
        </w:tc>
      </w:tr>
      <w:tr w14:paraId="4C23A9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710" w:type="dxa"/>
          </w:tcPr>
          <w:p w14:paraId="69D88BF7">
            <w:pPr>
              <w:pStyle w:val="14"/>
              <w:jc w:val="center"/>
              <w:rPr>
                <w:rFonts w:ascii="PMingLiU" w:eastAsia="PMingLiU"/>
                <w:b/>
                <w:bCs/>
                <w:sz w:val="20"/>
              </w:rPr>
            </w:pPr>
            <w:r>
              <w:rPr>
                <w:rFonts w:ascii="PMingLiU" w:eastAsia="PMingLiU"/>
                <w:b/>
                <w:bCs/>
                <w:sz w:val="20"/>
              </w:rPr>
              <w:t>TYPE</w:t>
            </w:r>
          </w:p>
        </w:tc>
        <w:tc>
          <w:tcPr>
            <w:tcW w:w="819" w:type="dxa"/>
            <w:vMerge w:val="restart"/>
            <w:vAlign w:val="center"/>
          </w:tcPr>
          <w:p w14:paraId="21AEE7D7">
            <w:pPr>
              <w:pStyle w:val="14"/>
              <w:jc w:val="center"/>
              <w:rPr>
                <w:rFonts w:ascii="PMingLiU" w:eastAsia="PMingLiU"/>
                <w:b/>
                <w:bCs/>
                <w:sz w:val="20"/>
              </w:rPr>
            </w:pPr>
            <w:r>
              <w:rPr>
                <w:rFonts w:ascii="PMingLiU" w:eastAsia="PMingLiU"/>
                <w:b/>
                <w:bCs/>
                <w:sz w:val="20"/>
              </w:rPr>
              <w:t xml:space="preserve">D </w:t>
            </w:r>
          </w:p>
        </w:tc>
        <w:tc>
          <w:tcPr>
            <w:tcW w:w="741" w:type="dxa"/>
            <w:vMerge w:val="restart"/>
            <w:vAlign w:val="center"/>
          </w:tcPr>
          <w:p w14:paraId="5DF38BDD">
            <w:pPr>
              <w:pStyle w:val="14"/>
              <w:jc w:val="center"/>
              <w:rPr>
                <w:rFonts w:ascii="PMingLiU" w:eastAsia="PMingLiU"/>
                <w:b/>
                <w:bCs/>
                <w:sz w:val="20"/>
              </w:rPr>
            </w:pPr>
            <w:r>
              <w:rPr>
                <w:rFonts w:ascii="PMingLiU" w:eastAsia="PMingLiU"/>
                <w:b/>
                <w:bCs/>
                <w:sz w:val="20"/>
              </w:rPr>
              <w:t>L ± 1</w:t>
            </w:r>
          </w:p>
        </w:tc>
        <w:tc>
          <w:tcPr>
            <w:tcW w:w="850" w:type="dxa"/>
            <w:vMerge w:val="restart"/>
            <w:vAlign w:val="center"/>
          </w:tcPr>
          <w:p w14:paraId="4E8DA27B">
            <w:pPr>
              <w:pStyle w:val="14"/>
              <w:jc w:val="center"/>
              <w:rPr>
                <w:rFonts w:ascii="PMingLiU" w:eastAsia="PMingLiU"/>
                <w:b/>
                <w:bCs/>
                <w:sz w:val="20"/>
              </w:rPr>
            </w:pPr>
            <w:r>
              <w:rPr>
                <w:rFonts w:hint="eastAsia" w:ascii="PMingLiU" w:eastAsia="PMingLiU"/>
                <w:b/>
                <w:bCs/>
                <w:sz w:val="20"/>
              </w:rPr>
              <w:t>L1</w:t>
            </w:r>
          </w:p>
        </w:tc>
        <w:tc>
          <w:tcPr>
            <w:tcW w:w="851" w:type="dxa"/>
            <w:vMerge w:val="restart"/>
            <w:vAlign w:val="center"/>
          </w:tcPr>
          <w:p w14:paraId="07DFA939">
            <w:pPr>
              <w:pStyle w:val="14"/>
              <w:jc w:val="center"/>
              <w:rPr>
                <w:rFonts w:ascii="PMingLiU" w:eastAsia="PMingLiU"/>
                <w:b/>
                <w:bCs/>
                <w:sz w:val="20"/>
              </w:rPr>
            </w:pPr>
            <w:r>
              <w:rPr>
                <w:rFonts w:ascii="PMingLiU" w:eastAsia="PMingLiU"/>
                <w:b/>
                <w:bCs/>
                <w:sz w:val="20"/>
              </w:rPr>
              <w:t>H ± 3</w:t>
            </w:r>
          </w:p>
        </w:tc>
        <w:tc>
          <w:tcPr>
            <w:tcW w:w="850" w:type="dxa"/>
            <w:vMerge w:val="restart"/>
            <w:vAlign w:val="center"/>
          </w:tcPr>
          <w:p w14:paraId="2C409478">
            <w:pPr>
              <w:pStyle w:val="14"/>
              <w:jc w:val="center"/>
              <w:rPr>
                <w:rFonts w:ascii="PMingLiU" w:eastAsia="PMingLiU"/>
                <w:b/>
                <w:bCs/>
                <w:sz w:val="20"/>
              </w:rPr>
            </w:pPr>
            <w:r>
              <w:rPr>
                <w:rFonts w:ascii="PMingLiU" w:eastAsia="PMingLiU"/>
                <w:b/>
                <w:bCs/>
                <w:sz w:val="20"/>
              </w:rPr>
              <w:t xml:space="preserve"> </w:t>
            </w:r>
            <w:r>
              <w:rPr>
                <w:rFonts w:hint="eastAsia" w:ascii="PMingLiU" w:eastAsia="PMingLiU"/>
                <w:b/>
                <w:bCs/>
                <w:sz w:val="20"/>
              </w:rPr>
              <w:t>d1</w:t>
            </w:r>
            <w:r>
              <w:rPr>
                <w:rFonts w:ascii="PMingLiU" w:eastAsia="PMingLiU"/>
                <w:b/>
                <w:bCs/>
                <w:sz w:val="20"/>
              </w:rPr>
              <w:t>± 0.1</w:t>
            </w:r>
          </w:p>
        </w:tc>
        <w:tc>
          <w:tcPr>
            <w:tcW w:w="851" w:type="dxa"/>
            <w:vMerge w:val="restart"/>
            <w:vAlign w:val="center"/>
          </w:tcPr>
          <w:p w14:paraId="5A27EDB3">
            <w:pPr>
              <w:pStyle w:val="14"/>
              <w:jc w:val="center"/>
              <w:rPr>
                <w:rFonts w:ascii="PMingLiU" w:eastAsia="PMingLiU"/>
                <w:b/>
                <w:bCs/>
                <w:sz w:val="20"/>
              </w:rPr>
            </w:pPr>
            <w:r>
              <w:rPr>
                <w:rFonts w:hint="eastAsia" w:ascii="PMingLiU" w:eastAsia="PMingLiU"/>
                <w:b/>
                <w:bCs/>
                <w:sz w:val="20"/>
              </w:rPr>
              <w:t>d2</w:t>
            </w:r>
            <w:r>
              <w:rPr>
                <w:rFonts w:ascii="PMingLiU" w:eastAsia="PMingLiU"/>
                <w:b/>
                <w:bCs/>
                <w:sz w:val="20"/>
              </w:rPr>
              <w:t>± 0.1</w:t>
            </w:r>
          </w:p>
        </w:tc>
        <w:tc>
          <w:tcPr>
            <w:tcW w:w="708" w:type="dxa"/>
            <w:vMerge w:val="restart"/>
            <w:vAlign w:val="center"/>
          </w:tcPr>
          <w:p w14:paraId="2871D814">
            <w:pPr>
              <w:pStyle w:val="14"/>
              <w:jc w:val="center"/>
              <w:rPr>
                <w:rFonts w:ascii="PMingLiU" w:eastAsia="PMingLiU"/>
                <w:b/>
                <w:bCs/>
                <w:sz w:val="20"/>
              </w:rPr>
            </w:pPr>
            <w:r>
              <w:rPr>
                <w:rFonts w:hint="eastAsia" w:ascii="PMingLiU" w:eastAsia="PMingLiU"/>
                <w:b/>
                <w:bCs/>
                <w:sz w:val="20"/>
              </w:rPr>
              <w:t>A</w:t>
            </w:r>
          </w:p>
        </w:tc>
        <w:tc>
          <w:tcPr>
            <w:tcW w:w="709" w:type="dxa"/>
            <w:vMerge w:val="restart"/>
            <w:vAlign w:val="center"/>
          </w:tcPr>
          <w:p w14:paraId="6E1FE10D">
            <w:pPr>
              <w:pStyle w:val="14"/>
              <w:jc w:val="center"/>
              <w:rPr>
                <w:rFonts w:ascii="PMingLiU" w:eastAsia="PMingLiU"/>
                <w:b/>
                <w:bCs/>
                <w:sz w:val="20"/>
              </w:rPr>
            </w:pPr>
            <w:r>
              <w:rPr>
                <w:rFonts w:hint="eastAsia" w:ascii="PMingLiU" w:eastAsia="PMingLiU"/>
                <w:b/>
                <w:bCs/>
                <w:sz w:val="20"/>
              </w:rPr>
              <w:t>B</w:t>
            </w:r>
          </w:p>
        </w:tc>
        <w:tc>
          <w:tcPr>
            <w:tcW w:w="1014" w:type="dxa"/>
            <w:vMerge w:val="restart"/>
            <w:vAlign w:val="center"/>
          </w:tcPr>
          <w:p w14:paraId="7E65B8A1">
            <w:pPr>
              <w:pStyle w:val="14"/>
              <w:jc w:val="center"/>
              <w:rPr>
                <w:rFonts w:ascii="PMingLiU" w:eastAsia="PMingLiU"/>
                <w:b/>
                <w:bCs/>
                <w:sz w:val="20"/>
              </w:rPr>
            </w:pPr>
            <w:r>
              <w:rPr>
                <w:rFonts w:ascii="PMingLiU" w:eastAsia="PMingLiU"/>
                <w:b/>
                <w:bCs/>
                <w:sz w:val="20"/>
              </w:rPr>
              <w:t>Resistance</w:t>
            </w:r>
            <w:r>
              <w:rPr>
                <w:rFonts w:hint="eastAsia" w:ascii="PMingLiU" w:eastAsia="PMingLiU"/>
                <w:b/>
                <w:bCs/>
                <w:sz w:val="20"/>
              </w:rPr>
              <w:t xml:space="preserve">  </w:t>
            </w:r>
          </w:p>
        </w:tc>
      </w:tr>
      <w:tr w14:paraId="7281C7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710" w:type="dxa"/>
          </w:tcPr>
          <w:p w14:paraId="642D807E">
            <w:pPr>
              <w:pStyle w:val="14"/>
              <w:jc w:val="center"/>
              <w:rPr>
                <w:rFonts w:ascii="PMingLiU" w:eastAsia="PMingLiU"/>
                <w:b/>
                <w:bCs/>
                <w:sz w:val="20"/>
              </w:rPr>
            </w:pPr>
            <w:r>
              <w:rPr>
                <w:rFonts w:ascii="PMingLiU" w:eastAsia="PMingLiU"/>
                <w:b/>
                <w:bCs/>
                <w:sz w:val="20"/>
              </w:rPr>
              <w:t>KN</w:t>
            </w:r>
            <w:r>
              <w:rPr>
                <w:rFonts w:hint="eastAsia" w:ascii="PMingLiU" w:eastAsia="PMingLiU"/>
                <w:b/>
                <w:bCs/>
                <w:sz w:val="20"/>
              </w:rPr>
              <w:t>FP</w:t>
            </w:r>
          </w:p>
        </w:tc>
        <w:tc>
          <w:tcPr>
            <w:tcW w:w="819" w:type="dxa"/>
            <w:vMerge w:val="continue"/>
          </w:tcPr>
          <w:p w14:paraId="219E9E03">
            <w:pPr>
              <w:pStyle w:val="14"/>
              <w:rPr>
                <w:rFonts w:ascii="PMingLiU" w:eastAsia="PMingLiU"/>
                <w:b/>
                <w:bCs/>
                <w:sz w:val="20"/>
              </w:rPr>
            </w:pPr>
          </w:p>
        </w:tc>
        <w:tc>
          <w:tcPr>
            <w:tcW w:w="741" w:type="dxa"/>
            <w:vMerge w:val="continue"/>
          </w:tcPr>
          <w:p w14:paraId="558A5032">
            <w:pPr>
              <w:pStyle w:val="14"/>
              <w:rPr>
                <w:rFonts w:ascii="PMingLiU" w:eastAsia="PMingLiU"/>
                <w:b/>
                <w:bCs/>
                <w:sz w:val="20"/>
              </w:rPr>
            </w:pPr>
          </w:p>
        </w:tc>
        <w:tc>
          <w:tcPr>
            <w:tcW w:w="850" w:type="dxa"/>
            <w:vMerge w:val="continue"/>
          </w:tcPr>
          <w:p w14:paraId="733D48A3">
            <w:pPr>
              <w:pStyle w:val="14"/>
              <w:rPr>
                <w:rFonts w:ascii="PMingLiU" w:eastAsia="PMingLiU"/>
                <w:b/>
                <w:bCs/>
                <w:sz w:val="20"/>
              </w:rPr>
            </w:pPr>
          </w:p>
        </w:tc>
        <w:tc>
          <w:tcPr>
            <w:tcW w:w="851" w:type="dxa"/>
            <w:vMerge w:val="continue"/>
          </w:tcPr>
          <w:p w14:paraId="17773C8C">
            <w:pPr>
              <w:pStyle w:val="14"/>
              <w:rPr>
                <w:rFonts w:ascii="PMingLiU" w:eastAsia="PMingLiU"/>
                <w:b/>
                <w:bCs/>
                <w:sz w:val="20"/>
              </w:rPr>
            </w:pPr>
          </w:p>
        </w:tc>
        <w:tc>
          <w:tcPr>
            <w:tcW w:w="850" w:type="dxa"/>
            <w:vMerge w:val="continue"/>
          </w:tcPr>
          <w:p w14:paraId="7BACA98B">
            <w:pPr>
              <w:pStyle w:val="14"/>
              <w:rPr>
                <w:rFonts w:ascii="PMingLiU" w:eastAsia="PMingLiU"/>
                <w:b/>
                <w:bCs/>
                <w:sz w:val="20"/>
              </w:rPr>
            </w:pPr>
          </w:p>
        </w:tc>
        <w:tc>
          <w:tcPr>
            <w:tcW w:w="851" w:type="dxa"/>
            <w:vMerge w:val="continue"/>
          </w:tcPr>
          <w:p w14:paraId="21FE6CCB">
            <w:pPr>
              <w:pStyle w:val="14"/>
              <w:rPr>
                <w:rFonts w:ascii="PMingLiU" w:eastAsia="PMingLiU"/>
                <w:b/>
                <w:bCs/>
                <w:sz w:val="20"/>
              </w:rPr>
            </w:pPr>
          </w:p>
        </w:tc>
        <w:tc>
          <w:tcPr>
            <w:tcW w:w="708" w:type="dxa"/>
            <w:vMerge w:val="continue"/>
          </w:tcPr>
          <w:p w14:paraId="76F6C274">
            <w:pPr>
              <w:pStyle w:val="14"/>
              <w:rPr>
                <w:rFonts w:ascii="PMingLiU" w:eastAsia="PMingLiU"/>
                <w:b/>
                <w:bCs/>
                <w:sz w:val="20"/>
              </w:rPr>
            </w:pPr>
          </w:p>
        </w:tc>
        <w:tc>
          <w:tcPr>
            <w:tcW w:w="709" w:type="dxa"/>
            <w:vMerge w:val="continue"/>
          </w:tcPr>
          <w:p w14:paraId="39C72E3F">
            <w:pPr>
              <w:pStyle w:val="14"/>
              <w:rPr>
                <w:rFonts w:ascii="PMingLiU" w:eastAsia="PMingLiU"/>
                <w:b/>
                <w:bCs/>
                <w:sz w:val="20"/>
              </w:rPr>
            </w:pPr>
          </w:p>
        </w:tc>
        <w:tc>
          <w:tcPr>
            <w:tcW w:w="1014" w:type="dxa"/>
            <w:vMerge w:val="continue"/>
          </w:tcPr>
          <w:p w14:paraId="200BC755">
            <w:pPr>
              <w:pStyle w:val="14"/>
              <w:rPr>
                <w:rFonts w:ascii="PMingLiU" w:eastAsia="PMingLiU"/>
                <w:b/>
                <w:bCs/>
                <w:sz w:val="20"/>
              </w:rPr>
            </w:pPr>
          </w:p>
        </w:tc>
      </w:tr>
      <w:tr w14:paraId="62E39F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710" w:type="dxa"/>
            <w:vAlign w:val="center"/>
          </w:tcPr>
          <w:p w14:paraId="0A0C3FF9">
            <w:pPr>
              <w:pStyle w:val="14"/>
              <w:jc w:val="center"/>
              <w:rPr>
                <w:rFonts w:ascii="PMingLiU" w:eastAsia="PMingLiU"/>
                <w:b/>
                <w:bCs/>
                <w:sz w:val="20"/>
              </w:rPr>
            </w:pPr>
            <w:r>
              <w:rPr>
                <w:rFonts w:hint="eastAsia" w:ascii="PMingLiU" w:eastAsia="PMingLiU"/>
                <w:b/>
                <w:bCs/>
                <w:sz w:val="20"/>
              </w:rPr>
              <w:t>2</w:t>
            </w:r>
            <w:r>
              <w:rPr>
                <w:rFonts w:ascii="PMingLiU" w:eastAsia="PMingLiU"/>
                <w:b/>
                <w:bCs/>
                <w:sz w:val="20"/>
              </w:rPr>
              <w:t>W</w:t>
            </w:r>
            <w:r>
              <w:rPr>
                <w:rFonts w:hint="eastAsia" w:ascii="PMingLiU" w:eastAsia="PMingLiU"/>
                <w:b/>
                <w:bCs/>
                <w:sz w:val="20"/>
              </w:rPr>
              <w:t>S</w:t>
            </w:r>
          </w:p>
        </w:tc>
        <w:tc>
          <w:tcPr>
            <w:tcW w:w="819" w:type="dxa"/>
            <w:vAlign w:val="center"/>
          </w:tcPr>
          <w:p w14:paraId="7E124B66">
            <w:pPr>
              <w:pStyle w:val="14"/>
              <w:rPr>
                <w:rFonts w:ascii="PMingLiU" w:eastAsia="PMingLiU"/>
                <w:b/>
                <w:bCs/>
                <w:sz w:val="20"/>
              </w:rPr>
            </w:pPr>
            <w:r>
              <w:rPr>
                <w:rFonts w:hint="eastAsia" w:ascii="PMingLiU" w:eastAsia="PMingLiU"/>
                <w:b/>
                <w:bCs/>
                <w:sz w:val="20"/>
              </w:rPr>
              <w:t>5.5 Max.</w:t>
            </w:r>
          </w:p>
        </w:tc>
        <w:tc>
          <w:tcPr>
            <w:tcW w:w="741" w:type="dxa"/>
            <w:vAlign w:val="center"/>
          </w:tcPr>
          <w:p w14:paraId="36C1BC8F">
            <w:pPr>
              <w:pStyle w:val="14"/>
              <w:jc w:val="center"/>
              <w:rPr>
                <w:rFonts w:ascii="PMingLiU" w:eastAsia="PMingLiU"/>
                <w:b/>
                <w:bCs/>
                <w:sz w:val="20"/>
              </w:rPr>
            </w:pPr>
            <w:r>
              <w:rPr>
                <w:rFonts w:ascii="PMingLiU" w:eastAsia="PMingLiU"/>
                <w:b/>
                <w:bCs/>
                <w:sz w:val="20"/>
              </w:rPr>
              <w:t>1</w:t>
            </w:r>
            <w:r>
              <w:rPr>
                <w:rFonts w:hint="eastAsia" w:ascii="PMingLiU" w:eastAsia="PMingLiU"/>
                <w:b/>
                <w:bCs/>
                <w:sz w:val="20"/>
              </w:rPr>
              <w:t>0</w:t>
            </w:r>
          </w:p>
        </w:tc>
        <w:tc>
          <w:tcPr>
            <w:tcW w:w="850" w:type="dxa"/>
            <w:vAlign w:val="center"/>
          </w:tcPr>
          <w:p w14:paraId="7168DADB">
            <w:pPr>
              <w:pStyle w:val="14"/>
              <w:jc w:val="center"/>
              <w:rPr>
                <w:rFonts w:ascii="PMingLiU" w:eastAsia="PMingLiU"/>
                <w:b/>
                <w:bCs/>
                <w:sz w:val="20"/>
              </w:rPr>
            </w:pPr>
            <w:r>
              <w:rPr>
                <w:rFonts w:hint="eastAsia" w:ascii="PMingLiU" w:eastAsia="PMingLiU"/>
                <w:b/>
                <w:bCs/>
                <w:sz w:val="20"/>
              </w:rPr>
              <w:t>13 Max.</w:t>
            </w:r>
          </w:p>
        </w:tc>
        <w:tc>
          <w:tcPr>
            <w:tcW w:w="851" w:type="dxa"/>
            <w:vAlign w:val="center"/>
          </w:tcPr>
          <w:p w14:paraId="3AFD6AEA">
            <w:pPr>
              <w:pStyle w:val="14"/>
              <w:jc w:val="center"/>
              <w:rPr>
                <w:rFonts w:ascii="PMingLiU" w:eastAsia="PMingLiU"/>
                <w:b/>
                <w:bCs/>
                <w:sz w:val="20"/>
              </w:rPr>
            </w:pPr>
            <w:r>
              <w:rPr>
                <w:rFonts w:ascii="PMingLiU" w:eastAsia="PMingLiU"/>
                <w:b/>
                <w:bCs/>
                <w:sz w:val="20"/>
              </w:rPr>
              <w:t>28</w:t>
            </w:r>
          </w:p>
        </w:tc>
        <w:tc>
          <w:tcPr>
            <w:tcW w:w="850" w:type="dxa"/>
            <w:vAlign w:val="center"/>
          </w:tcPr>
          <w:p w14:paraId="680EDC7B">
            <w:pPr>
              <w:pStyle w:val="14"/>
              <w:jc w:val="center"/>
              <w:rPr>
                <w:rFonts w:ascii="PMingLiU" w:eastAsia="PMingLiU"/>
                <w:b/>
                <w:bCs/>
                <w:sz w:val="20"/>
              </w:rPr>
            </w:pPr>
            <w:r>
              <w:rPr>
                <w:rFonts w:ascii="PMingLiU" w:eastAsia="PMingLiU"/>
                <w:b/>
                <w:bCs/>
                <w:sz w:val="20"/>
              </w:rPr>
              <w:t>0.6</w:t>
            </w:r>
          </w:p>
        </w:tc>
        <w:tc>
          <w:tcPr>
            <w:tcW w:w="851" w:type="dxa"/>
            <w:vAlign w:val="center"/>
          </w:tcPr>
          <w:p w14:paraId="76C491E3">
            <w:pPr>
              <w:pStyle w:val="14"/>
              <w:jc w:val="center"/>
              <w:rPr>
                <w:rFonts w:ascii="PMingLiU" w:eastAsia="PMingLiU"/>
                <w:b/>
                <w:bCs/>
                <w:sz w:val="20"/>
              </w:rPr>
            </w:pPr>
            <w:r>
              <w:rPr>
                <w:rFonts w:hint="eastAsia" w:ascii="PMingLiU" w:eastAsia="PMingLiU"/>
                <w:b/>
                <w:bCs/>
                <w:sz w:val="20"/>
              </w:rPr>
              <w:t>0.56</w:t>
            </w:r>
          </w:p>
        </w:tc>
        <w:tc>
          <w:tcPr>
            <w:tcW w:w="708" w:type="dxa"/>
            <w:vAlign w:val="center"/>
          </w:tcPr>
          <w:p w14:paraId="214ABBCA">
            <w:pPr>
              <w:pStyle w:val="14"/>
              <w:jc w:val="center"/>
              <w:rPr>
                <w:rFonts w:ascii="PMingLiU" w:eastAsia="PMingLiU"/>
                <w:b/>
                <w:bCs/>
                <w:sz w:val="20"/>
              </w:rPr>
            </w:pPr>
            <w:r>
              <w:rPr>
                <w:rFonts w:hint="eastAsia" w:ascii="PMingLiU" w:eastAsia="PMingLiU"/>
                <w:b/>
                <w:bCs/>
                <w:sz w:val="20"/>
              </w:rPr>
              <w:t>1 Min.</w:t>
            </w:r>
          </w:p>
        </w:tc>
        <w:tc>
          <w:tcPr>
            <w:tcW w:w="709" w:type="dxa"/>
            <w:vAlign w:val="center"/>
          </w:tcPr>
          <w:p w14:paraId="790F57AB">
            <w:pPr>
              <w:pStyle w:val="14"/>
              <w:jc w:val="center"/>
              <w:rPr>
                <w:rFonts w:ascii="PMingLiU" w:eastAsia="PMingLiU"/>
                <w:b/>
                <w:bCs/>
                <w:sz w:val="20"/>
              </w:rPr>
            </w:pPr>
            <w:r>
              <w:rPr>
                <w:rFonts w:hint="eastAsia" w:ascii="PMingLiU" w:eastAsia="PMingLiU"/>
                <w:b/>
                <w:bCs/>
                <w:sz w:val="20"/>
              </w:rPr>
              <w:t>5 Min.</w:t>
            </w:r>
          </w:p>
        </w:tc>
        <w:tc>
          <w:tcPr>
            <w:tcW w:w="1014" w:type="dxa"/>
          </w:tcPr>
          <w:p w14:paraId="2929034A">
            <w:pPr>
              <w:pStyle w:val="14"/>
              <w:jc w:val="center"/>
              <w:rPr>
                <w:rFonts w:ascii="PMingLiU" w:eastAsia="PMingLiU"/>
                <w:b/>
                <w:bCs/>
                <w:sz w:val="20"/>
              </w:rPr>
            </w:pPr>
            <w:r>
              <w:rPr>
                <w:rFonts w:hint="eastAsia" w:ascii="PMingLiU" w:eastAsia="PMingLiU"/>
                <w:b/>
                <w:bCs/>
                <w:sz w:val="20"/>
              </w:rPr>
              <w:t>5.1Ω</w:t>
            </w:r>
          </w:p>
        </w:tc>
      </w:tr>
    </w:tbl>
    <w:p w14:paraId="299241AD">
      <w:pPr>
        <w:pStyle w:val="16"/>
        <w:ind w:left="0" w:firstLine="960" w:firstLineChars="400"/>
      </w:pPr>
      <w:r>
        <w:rPr>
          <w:rFonts w:hint="eastAsia"/>
        </w:rPr>
        <w:t>※A 參閱 7.7.1</w:t>
      </w:r>
    </w:p>
    <w:p w14:paraId="2408B8FC">
      <w:pPr>
        <w:pStyle w:val="16"/>
        <w:ind w:left="0" w:firstLine="960" w:firstLineChars="400"/>
      </w:pPr>
      <w:r>
        <w:rPr>
          <w:rFonts w:hint="eastAsia"/>
        </w:rPr>
        <w:t>※B 參閱 7.7.2</w:t>
      </w:r>
    </w:p>
    <w:p w14:paraId="71839BB9">
      <w:pPr>
        <w:pStyle w:val="16"/>
        <w:ind w:left="0"/>
        <w:rPr>
          <w:rFonts w:hint="eastAsia" w:ascii="標楷體" w:eastAsia="標楷體"/>
        </w:rPr>
      </w:pPr>
    </w:p>
    <w:p w14:paraId="7AB2DC06">
      <w:pPr>
        <w:pStyle w:val="2"/>
        <w:ind w:left="6721" w:leftChars="117" w:hanging="6440" w:hangingChars="2300"/>
        <w:rPr>
          <w:rFonts w:ascii="標楷體" w:hAnsi="標楷體" w:eastAsia="標楷體"/>
        </w:rPr>
      </w:pPr>
      <w:r>
        <w:rPr>
          <w:rFonts w:ascii="標楷體" w:hAnsi="標楷體" w:eastAsia="標楷體"/>
        </w:rPr>
        <w:t>4.</w:t>
      </w:r>
      <w:r>
        <w:rPr>
          <w:rFonts w:hint="eastAsia" w:ascii="標楷體" w:hAnsi="標楷體" w:eastAsia="標楷體"/>
        </w:rPr>
        <w:t>2</w:t>
      </w:r>
      <w:r>
        <w:rPr>
          <w:rFonts w:ascii="標楷體" w:hAnsi="標楷體" w:eastAsia="標楷體"/>
        </w:rPr>
        <w:t xml:space="preserve"> </w:t>
      </w:r>
      <w:r>
        <w:rPr>
          <w:rFonts w:hint="eastAsia" w:ascii="標楷體" w:hAnsi="標楷體" w:eastAsia="標楷體"/>
        </w:rPr>
        <w:t>外型尺寸 (</w:t>
      </w:r>
      <w:r>
        <w:rPr>
          <w:rFonts w:hint="eastAsia" w:ascii="標楷體" w:hAnsi="標楷體" w:eastAsia="標楷體"/>
          <w:bCs/>
          <w:szCs w:val="28"/>
        </w:rPr>
        <w:t>KNFP 2WS 5R1 J C2 221 1A S</w:t>
      </w:r>
      <w:r>
        <w:rPr>
          <w:rFonts w:hint="eastAsia" w:ascii="標楷體" w:hAnsi="標楷體" w:eastAsia="標楷體"/>
        </w:rPr>
        <w:t>) ：</w:t>
      </w:r>
    </w:p>
    <w:p w14:paraId="063FB7BC">
      <w:pPr>
        <w:pStyle w:val="16"/>
        <w:rPr>
          <w:rFonts w:ascii="PMingLiU"/>
          <w:b/>
          <w:bCs/>
          <w:sz w:val="20"/>
        </w:rPr>
      </w:pP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10"/>
        <w:gridCol w:w="819"/>
        <w:gridCol w:w="741"/>
        <w:gridCol w:w="850"/>
        <w:gridCol w:w="851"/>
        <w:gridCol w:w="850"/>
        <w:gridCol w:w="851"/>
        <w:gridCol w:w="708"/>
        <w:gridCol w:w="709"/>
        <w:gridCol w:w="1014"/>
      </w:tblGrid>
      <w:tr w14:paraId="372397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8103" w:type="dxa"/>
            <w:gridSpan w:val="10"/>
            <w:tcBorders>
              <w:bottom w:val="nil"/>
            </w:tcBorders>
          </w:tcPr>
          <w:p w14:paraId="7EBA9DDD">
            <w:pPr>
              <w:pStyle w:val="14"/>
              <w:jc w:val="center"/>
              <w:rPr>
                <w:rFonts w:ascii="PMingLiU" w:eastAsia="PMingLiU"/>
                <w:sz w:val="20"/>
              </w:rPr>
            </w:pPr>
            <w:r>
              <w:rPr>
                <w:rFonts w:ascii="PMingLiU" w:eastAsia="PMingLiU"/>
                <w:sz w:val="20"/>
              </w:rPr>
              <w:drawing>
                <wp:inline distT="0" distB="0" distL="0" distR="0">
                  <wp:extent cx="5052695" cy="2336165"/>
                  <wp:effectExtent l="19050" t="0" r="0" b="0"/>
                  <wp:docPr id="7" name="圖片 6" descr="223-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圖片 6" descr="223-1.jpg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9505" cy="23348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4C6D09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8103" w:type="dxa"/>
            <w:gridSpan w:val="10"/>
            <w:tcBorders>
              <w:top w:val="nil"/>
            </w:tcBorders>
          </w:tcPr>
          <w:p w14:paraId="13433FA4">
            <w:pPr>
              <w:pStyle w:val="14"/>
              <w:wordWrap w:val="0"/>
              <w:jc w:val="right"/>
              <w:rPr>
                <w:rFonts w:ascii="PMingLiU" w:eastAsia="PMingLiU"/>
                <w:b/>
                <w:bCs/>
                <w:sz w:val="20"/>
              </w:rPr>
            </w:pPr>
            <w:r>
              <w:rPr>
                <w:rFonts w:ascii="PMingLiU" w:eastAsia="PMingLiU"/>
                <w:b/>
                <w:bCs/>
                <w:sz w:val="20"/>
              </w:rPr>
              <w:t xml:space="preserve">Unit: mm </w:t>
            </w:r>
          </w:p>
        </w:tc>
      </w:tr>
      <w:tr w14:paraId="586EF6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710" w:type="dxa"/>
          </w:tcPr>
          <w:p w14:paraId="10FD93AE">
            <w:pPr>
              <w:pStyle w:val="14"/>
              <w:jc w:val="center"/>
              <w:rPr>
                <w:rFonts w:ascii="PMingLiU" w:eastAsia="PMingLiU"/>
                <w:b/>
                <w:bCs/>
                <w:sz w:val="20"/>
              </w:rPr>
            </w:pPr>
            <w:r>
              <w:rPr>
                <w:rFonts w:ascii="PMingLiU" w:eastAsia="PMingLiU"/>
                <w:b/>
                <w:bCs/>
                <w:sz w:val="20"/>
              </w:rPr>
              <w:t>TYPE</w:t>
            </w:r>
          </w:p>
        </w:tc>
        <w:tc>
          <w:tcPr>
            <w:tcW w:w="819" w:type="dxa"/>
            <w:vMerge w:val="restart"/>
            <w:vAlign w:val="center"/>
          </w:tcPr>
          <w:p w14:paraId="4F695908">
            <w:pPr>
              <w:pStyle w:val="14"/>
              <w:jc w:val="center"/>
              <w:rPr>
                <w:rFonts w:ascii="PMingLiU" w:eastAsia="PMingLiU"/>
                <w:b/>
                <w:bCs/>
                <w:sz w:val="20"/>
              </w:rPr>
            </w:pPr>
            <w:r>
              <w:rPr>
                <w:rFonts w:ascii="PMingLiU" w:eastAsia="PMingLiU"/>
                <w:b/>
                <w:bCs/>
                <w:sz w:val="20"/>
              </w:rPr>
              <w:t xml:space="preserve">D </w:t>
            </w:r>
          </w:p>
        </w:tc>
        <w:tc>
          <w:tcPr>
            <w:tcW w:w="741" w:type="dxa"/>
            <w:vMerge w:val="restart"/>
            <w:vAlign w:val="center"/>
          </w:tcPr>
          <w:p w14:paraId="3BEDE542">
            <w:pPr>
              <w:pStyle w:val="14"/>
              <w:jc w:val="center"/>
              <w:rPr>
                <w:rFonts w:ascii="PMingLiU" w:eastAsia="PMingLiU"/>
                <w:b/>
                <w:bCs/>
                <w:sz w:val="20"/>
              </w:rPr>
            </w:pPr>
            <w:r>
              <w:rPr>
                <w:rFonts w:ascii="PMingLiU" w:eastAsia="PMingLiU"/>
                <w:b/>
                <w:bCs/>
                <w:sz w:val="20"/>
              </w:rPr>
              <w:t>L ± 1</w:t>
            </w:r>
          </w:p>
        </w:tc>
        <w:tc>
          <w:tcPr>
            <w:tcW w:w="850" w:type="dxa"/>
            <w:vMerge w:val="restart"/>
            <w:vAlign w:val="center"/>
          </w:tcPr>
          <w:p w14:paraId="6B9EC7F2">
            <w:pPr>
              <w:pStyle w:val="14"/>
              <w:jc w:val="center"/>
              <w:rPr>
                <w:rFonts w:ascii="PMingLiU" w:eastAsia="PMingLiU"/>
                <w:b/>
                <w:bCs/>
                <w:sz w:val="20"/>
              </w:rPr>
            </w:pPr>
            <w:r>
              <w:rPr>
                <w:rFonts w:hint="eastAsia" w:ascii="PMingLiU" w:eastAsia="PMingLiU"/>
                <w:b/>
                <w:bCs/>
                <w:sz w:val="20"/>
              </w:rPr>
              <w:t>L1</w:t>
            </w:r>
          </w:p>
        </w:tc>
        <w:tc>
          <w:tcPr>
            <w:tcW w:w="851" w:type="dxa"/>
            <w:vMerge w:val="restart"/>
            <w:vAlign w:val="center"/>
          </w:tcPr>
          <w:p w14:paraId="7442FC8E">
            <w:pPr>
              <w:pStyle w:val="14"/>
              <w:jc w:val="center"/>
              <w:rPr>
                <w:rFonts w:ascii="PMingLiU" w:eastAsia="PMingLiU"/>
                <w:b/>
                <w:bCs/>
                <w:sz w:val="20"/>
              </w:rPr>
            </w:pPr>
            <w:r>
              <w:rPr>
                <w:rFonts w:ascii="PMingLiU" w:eastAsia="PMingLiU"/>
                <w:b/>
                <w:bCs/>
                <w:sz w:val="20"/>
              </w:rPr>
              <w:t>H ± 3</w:t>
            </w:r>
          </w:p>
        </w:tc>
        <w:tc>
          <w:tcPr>
            <w:tcW w:w="850" w:type="dxa"/>
            <w:vMerge w:val="restart"/>
            <w:vAlign w:val="center"/>
          </w:tcPr>
          <w:p w14:paraId="6DD39329">
            <w:pPr>
              <w:pStyle w:val="14"/>
              <w:jc w:val="center"/>
              <w:rPr>
                <w:rFonts w:ascii="PMingLiU" w:eastAsia="PMingLiU"/>
                <w:b/>
                <w:bCs/>
                <w:sz w:val="20"/>
              </w:rPr>
            </w:pPr>
            <w:r>
              <w:rPr>
                <w:rFonts w:ascii="PMingLiU" w:eastAsia="PMingLiU"/>
                <w:b/>
                <w:bCs/>
                <w:sz w:val="20"/>
              </w:rPr>
              <w:t xml:space="preserve"> </w:t>
            </w:r>
            <w:r>
              <w:rPr>
                <w:rFonts w:hint="eastAsia" w:ascii="PMingLiU" w:eastAsia="PMingLiU"/>
                <w:b/>
                <w:bCs/>
                <w:sz w:val="20"/>
              </w:rPr>
              <w:t>d1</w:t>
            </w:r>
            <w:r>
              <w:rPr>
                <w:rFonts w:ascii="PMingLiU" w:eastAsia="PMingLiU"/>
                <w:b/>
                <w:bCs/>
                <w:sz w:val="20"/>
              </w:rPr>
              <w:t>± 0.1</w:t>
            </w:r>
          </w:p>
        </w:tc>
        <w:tc>
          <w:tcPr>
            <w:tcW w:w="851" w:type="dxa"/>
            <w:vMerge w:val="restart"/>
            <w:vAlign w:val="center"/>
          </w:tcPr>
          <w:p w14:paraId="08AF2345">
            <w:pPr>
              <w:pStyle w:val="14"/>
              <w:jc w:val="center"/>
              <w:rPr>
                <w:rFonts w:ascii="PMingLiU" w:eastAsia="PMingLiU"/>
                <w:b/>
                <w:bCs/>
                <w:sz w:val="20"/>
              </w:rPr>
            </w:pPr>
            <w:r>
              <w:rPr>
                <w:rFonts w:hint="eastAsia" w:ascii="PMingLiU" w:eastAsia="PMingLiU"/>
                <w:b/>
                <w:bCs/>
                <w:sz w:val="20"/>
              </w:rPr>
              <w:t>d2</w:t>
            </w:r>
            <w:r>
              <w:rPr>
                <w:rFonts w:ascii="PMingLiU" w:eastAsia="PMingLiU"/>
                <w:b/>
                <w:bCs/>
                <w:sz w:val="20"/>
              </w:rPr>
              <w:t>± 0.1</w:t>
            </w:r>
          </w:p>
        </w:tc>
        <w:tc>
          <w:tcPr>
            <w:tcW w:w="708" w:type="dxa"/>
            <w:vMerge w:val="restart"/>
            <w:vAlign w:val="center"/>
          </w:tcPr>
          <w:p w14:paraId="346BD679">
            <w:pPr>
              <w:pStyle w:val="14"/>
              <w:jc w:val="center"/>
              <w:rPr>
                <w:rFonts w:ascii="PMingLiU" w:eastAsia="PMingLiU"/>
                <w:b/>
                <w:bCs/>
                <w:sz w:val="20"/>
              </w:rPr>
            </w:pPr>
            <w:r>
              <w:rPr>
                <w:rFonts w:hint="eastAsia" w:ascii="PMingLiU" w:eastAsia="PMingLiU"/>
                <w:b/>
                <w:bCs/>
                <w:sz w:val="20"/>
              </w:rPr>
              <w:t>A</w:t>
            </w:r>
          </w:p>
        </w:tc>
        <w:tc>
          <w:tcPr>
            <w:tcW w:w="709" w:type="dxa"/>
            <w:vMerge w:val="restart"/>
            <w:vAlign w:val="center"/>
          </w:tcPr>
          <w:p w14:paraId="4144EEE3">
            <w:pPr>
              <w:pStyle w:val="14"/>
              <w:jc w:val="center"/>
              <w:rPr>
                <w:rFonts w:ascii="PMingLiU" w:eastAsia="PMingLiU"/>
                <w:b/>
                <w:bCs/>
                <w:sz w:val="20"/>
              </w:rPr>
            </w:pPr>
            <w:r>
              <w:rPr>
                <w:rFonts w:hint="eastAsia" w:ascii="PMingLiU" w:eastAsia="PMingLiU"/>
                <w:b/>
                <w:bCs/>
                <w:sz w:val="20"/>
              </w:rPr>
              <w:t>B</w:t>
            </w:r>
          </w:p>
        </w:tc>
        <w:tc>
          <w:tcPr>
            <w:tcW w:w="1014" w:type="dxa"/>
            <w:vMerge w:val="restart"/>
            <w:vAlign w:val="center"/>
          </w:tcPr>
          <w:p w14:paraId="4A2F1821">
            <w:pPr>
              <w:pStyle w:val="14"/>
              <w:jc w:val="center"/>
              <w:rPr>
                <w:rFonts w:ascii="PMingLiU" w:eastAsia="PMingLiU"/>
                <w:b/>
                <w:bCs/>
                <w:sz w:val="20"/>
              </w:rPr>
            </w:pPr>
            <w:r>
              <w:rPr>
                <w:rFonts w:ascii="PMingLiU" w:eastAsia="PMingLiU"/>
                <w:b/>
                <w:bCs/>
                <w:sz w:val="20"/>
              </w:rPr>
              <w:t>Resistance</w:t>
            </w:r>
            <w:r>
              <w:rPr>
                <w:rFonts w:hint="eastAsia" w:ascii="PMingLiU" w:eastAsia="PMingLiU"/>
                <w:b/>
                <w:bCs/>
                <w:sz w:val="20"/>
              </w:rPr>
              <w:t xml:space="preserve">  </w:t>
            </w:r>
          </w:p>
        </w:tc>
      </w:tr>
      <w:tr w14:paraId="3CC62C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710" w:type="dxa"/>
          </w:tcPr>
          <w:p w14:paraId="424CA014">
            <w:pPr>
              <w:pStyle w:val="14"/>
              <w:jc w:val="center"/>
              <w:rPr>
                <w:rFonts w:ascii="PMingLiU" w:eastAsia="PMingLiU"/>
                <w:b/>
                <w:bCs/>
                <w:sz w:val="20"/>
              </w:rPr>
            </w:pPr>
            <w:r>
              <w:rPr>
                <w:rFonts w:ascii="PMingLiU" w:eastAsia="PMingLiU"/>
                <w:b/>
                <w:bCs/>
                <w:sz w:val="20"/>
              </w:rPr>
              <w:t>KN</w:t>
            </w:r>
            <w:r>
              <w:rPr>
                <w:rFonts w:hint="eastAsia" w:ascii="PMingLiU" w:eastAsia="PMingLiU"/>
                <w:b/>
                <w:bCs/>
                <w:sz w:val="20"/>
              </w:rPr>
              <w:t>FP</w:t>
            </w:r>
          </w:p>
        </w:tc>
        <w:tc>
          <w:tcPr>
            <w:tcW w:w="819" w:type="dxa"/>
            <w:vMerge w:val="continue"/>
          </w:tcPr>
          <w:p w14:paraId="4C1994BB">
            <w:pPr>
              <w:pStyle w:val="14"/>
              <w:rPr>
                <w:rFonts w:ascii="PMingLiU" w:eastAsia="PMingLiU"/>
                <w:b/>
                <w:bCs/>
                <w:sz w:val="20"/>
              </w:rPr>
            </w:pPr>
          </w:p>
        </w:tc>
        <w:tc>
          <w:tcPr>
            <w:tcW w:w="741" w:type="dxa"/>
            <w:vMerge w:val="continue"/>
          </w:tcPr>
          <w:p w14:paraId="1C6660C2">
            <w:pPr>
              <w:pStyle w:val="14"/>
              <w:rPr>
                <w:rFonts w:ascii="PMingLiU" w:eastAsia="PMingLiU"/>
                <w:b/>
                <w:bCs/>
                <w:sz w:val="20"/>
              </w:rPr>
            </w:pPr>
          </w:p>
        </w:tc>
        <w:tc>
          <w:tcPr>
            <w:tcW w:w="850" w:type="dxa"/>
            <w:vMerge w:val="continue"/>
          </w:tcPr>
          <w:p w14:paraId="2D4B3EFB">
            <w:pPr>
              <w:pStyle w:val="14"/>
              <w:rPr>
                <w:rFonts w:ascii="PMingLiU" w:eastAsia="PMingLiU"/>
                <w:b/>
                <w:bCs/>
                <w:sz w:val="20"/>
              </w:rPr>
            </w:pPr>
          </w:p>
        </w:tc>
        <w:tc>
          <w:tcPr>
            <w:tcW w:w="851" w:type="dxa"/>
            <w:vMerge w:val="continue"/>
          </w:tcPr>
          <w:p w14:paraId="6267D693">
            <w:pPr>
              <w:pStyle w:val="14"/>
              <w:rPr>
                <w:rFonts w:ascii="PMingLiU" w:eastAsia="PMingLiU"/>
                <w:b/>
                <w:bCs/>
                <w:sz w:val="20"/>
              </w:rPr>
            </w:pPr>
          </w:p>
        </w:tc>
        <w:tc>
          <w:tcPr>
            <w:tcW w:w="850" w:type="dxa"/>
            <w:vMerge w:val="continue"/>
          </w:tcPr>
          <w:p w14:paraId="75FB29B4">
            <w:pPr>
              <w:pStyle w:val="14"/>
              <w:rPr>
                <w:rFonts w:ascii="PMingLiU" w:eastAsia="PMingLiU"/>
                <w:b/>
                <w:bCs/>
                <w:sz w:val="20"/>
              </w:rPr>
            </w:pPr>
          </w:p>
        </w:tc>
        <w:tc>
          <w:tcPr>
            <w:tcW w:w="851" w:type="dxa"/>
            <w:vMerge w:val="continue"/>
          </w:tcPr>
          <w:p w14:paraId="7B5A641F">
            <w:pPr>
              <w:pStyle w:val="14"/>
              <w:rPr>
                <w:rFonts w:ascii="PMingLiU" w:eastAsia="PMingLiU"/>
                <w:b/>
                <w:bCs/>
                <w:sz w:val="20"/>
              </w:rPr>
            </w:pPr>
          </w:p>
        </w:tc>
        <w:tc>
          <w:tcPr>
            <w:tcW w:w="708" w:type="dxa"/>
            <w:vMerge w:val="continue"/>
          </w:tcPr>
          <w:p w14:paraId="1F44C88B">
            <w:pPr>
              <w:pStyle w:val="14"/>
              <w:rPr>
                <w:rFonts w:ascii="PMingLiU" w:eastAsia="PMingLiU"/>
                <w:b/>
                <w:bCs/>
                <w:sz w:val="20"/>
              </w:rPr>
            </w:pPr>
          </w:p>
        </w:tc>
        <w:tc>
          <w:tcPr>
            <w:tcW w:w="709" w:type="dxa"/>
            <w:vMerge w:val="continue"/>
          </w:tcPr>
          <w:p w14:paraId="39E5AA10">
            <w:pPr>
              <w:pStyle w:val="14"/>
              <w:rPr>
                <w:rFonts w:ascii="PMingLiU" w:eastAsia="PMingLiU"/>
                <w:b/>
                <w:bCs/>
                <w:sz w:val="20"/>
              </w:rPr>
            </w:pPr>
          </w:p>
        </w:tc>
        <w:tc>
          <w:tcPr>
            <w:tcW w:w="1014" w:type="dxa"/>
            <w:vMerge w:val="continue"/>
          </w:tcPr>
          <w:p w14:paraId="61A7BF2A">
            <w:pPr>
              <w:pStyle w:val="14"/>
              <w:rPr>
                <w:rFonts w:ascii="PMingLiU" w:eastAsia="PMingLiU"/>
                <w:b/>
                <w:bCs/>
                <w:sz w:val="20"/>
              </w:rPr>
            </w:pPr>
          </w:p>
        </w:tc>
      </w:tr>
      <w:tr w14:paraId="1126F9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710" w:type="dxa"/>
            <w:vAlign w:val="center"/>
          </w:tcPr>
          <w:p w14:paraId="06A544A7">
            <w:pPr>
              <w:pStyle w:val="14"/>
              <w:jc w:val="center"/>
              <w:rPr>
                <w:rFonts w:ascii="PMingLiU" w:eastAsia="PMingLiU"/>
                <w:b/>
                <w:bCs/>
                <w:sz w:val="20"/>
              </w:rPr>
            </w:pPr>
            <w:r>
              <w:rPr>
                <w:rFonts w:hint="eastAsia" w:ascii="PMingLiU" w:eastAsia="PMingLiU"/>
                <w:b/>
                <w:bCs/>
                <w:sz w:val="20"/>
              </w:rPr>
              <w:t>2</w:t>
            </w:r>
            <w:r>
              <w:rPr>
                <w:rFonts w:ascii="PMingLiU" w:eastAsia="PMingLiU"/>
                <w:b/>
                <w:bCs/>
                <w:sz w:val="20"/>
              </w:rPr>
              <w:t>W</w:t>
            </w:r>
            <w:r>
              <w:rPr>
                <w:rFonts w:hint="eastAsia" w:ascii="PMingLiU" w:eastAsia="PMingLiU"/>
                <w:b/>
                <w:bCs/>
                <w:sz w:val="20"/>
              </w:rPr>
              <w:t>S</w:t>
            </w:r>
          </w:p>
        </w:tc>
        <w:tc>
          <w:tcPr>
            <w:tcW w:w="819" w:type="dxa"/>
            <w:vAlign w:val="center"/>
          </w:tcPr>
          <w:p w14:paraId="4D0330D7">
            <w:pPr>
              <w:pStyle w:val="14"/>
              <w:rPr>
                <w:rFonts w:ascii="PMingLiU" w:eastAsia="PMingLiU"/>
                <w:b/>
                <w:bCs/>
                <w:sz w:val="20"/>
              </w:rPr>
            </w:pPr>
            <w:r>
              <w:rPr>
                <w:rFonts w:hint="eastAsia" w:ascii="PMingLiU" w:eastAsia="PMingLiU"/>
                <w:b/>
                <w:bCs/>
                <w:sz w:val="20"/>
              </w:rPr>
              <w:t>5.5 Max.</w:t>
            </w:r>
          </w:p>
        </w:tc>
        <w:tc>
          <w:tcPr>
            <w:tcW w:w="741" w:type="dxa"/>
            <w:vAlign w:val="center"/>
          </w:tcPr>
          <w:p w14:paraId="417A6244">
            <w:pPr>
              <w:pStyle w:val="14"/>
              <w:jc w:val="center"/>
              <w:rPr>
                <w:rFonts w:ascii="PMingLiU" w:eastAsia="PMingLiU"/>
                <w:b/>
                <w:bCs/>
                <w:sz w:val="20"/>
              </w:rPr>
            </w:pPr>
            <w:r>
              <w:rPr>
                <w:rFonts w:ascii="PMingLiU" w:eastAsia="PMingLiU"/>
                <w:b/>
                <w:bCs/>
                <w:sz w:val="20"/>
              </w:rPr>
              <w:t>1</w:t>
            </w:r>
            <w:r>
              <w:rPr>
                <w:rFonts w:hint="eastAsia" w:ascii="PMingLiU" w:eastAsia="PMingLiU"/>
                <w:b/>
                <w:bCs/>
                <w:sz w:val="20"/>
              </w:rPr>
              <w:t>1</w:t>
            </w:r>
          </w:p>
        </w:tc>
        <w:tc>
          <w:tcPr>
            <w:tcW w:w="850" w:type="dxa"/>
            <w:vAlign w:val="center"/>
          </w:tcPr>
          <w:p w14:paraId="18F479D6">
            <w:pPr>
              <w:pStyle w:val="14"/>
              <w:jc w:val="center"/>
              <w:rPr>
                <w:rFonts w:ascii="PMingLiU" w:eastAsia="PMingLiU"/>
                <w:b/>
                <w:bCs/>
                <w:sz w:val="20"/>
              </w:rPr>
            </w:pPr>
            <w:r>
              <w:rPr>
                <w:rFonts w:hint="eastAsia" w:ascii="PMingLiU" w:eastAsia="PMingLiU"/>
                <w:b/>
                <w:bCs/>
                <w:sz w:val="20"/>
              </w:rPr>
              <w:t>13 Max.</w:t>
            </w:r>
          </w:p>
        </w:tc>
        <w:tc>
          <w:tcPr>
            <w:tcW w:w="851" w:type="dxa"/>
            <w:vAlign w:val="center"/>
          </w:tcPr>
          <w:p w14:paraId="7AC3C574">
            <w:pPr>
              <w:pStyle w:val="14"/>
              <w:jc w:val="center"/>
              <w:rPr>
                <w:rFonts w:ascii="PMingLiU" w:eastAsia="PMingLiU"/>
                <w:b/>
                <w:bCs/>
                <w:sz w:val="20"/>
              </w:rPr>
            </w:pPr>
            <w:r>
              <w:rPr>
                <w:rFonts w:ascii="PMingLiU" w:eastAsia="PMingLiU"/>
                <w:b/>
                <w:bCs/>
                <w:sz w:val="20"/>
              </w:rPr>
              <w:t>28</w:t>
            </w:r>
          </w:p>
        </w:tc>
        <w:tc>
          <w:tcPr>
            <w:tcW w:w="850" w:type="dxa"/>
            <w:vAlign w:val="center"/>
          </w:tcPr>
          <w:p w14:paraId="18C3F168">
            <w:pPr>
              <w:pStyle w:val="14"/>
              <w:jc w:val="center"/>
              <w:rPr>
                <w:rFonts w:ascii="PMingLiU" w:eastAsia="PMingLiU"/>
                <w:b/>
                <w:bCs/>
                <w:sz w:val="20"/>
              </w:rPr>
            </w:pPr>
            <w:r>
              <w:rPr>
                <w:rFonts w:ascii="PMingLiU" w:eastAsia="PMingLiU"/>
                <w:b/>
                <w:bCs/>
                <w:sz w:val="20"/>
              </w:rPr>
              <w:t>0.6</w:t>
            </w:r>
          </w:p>
        </w:tc>
        <w:tc>
          <w:tcPr>
            <w:tcW w:w="851" w:type="dxa"/>
            <w:vAlign w:val="center"/>
          </w:tcPr>
          <w:p w14:paraId="286DD2A9">
            <w:pPr>
              <w:pStyle w:val="14"/>
              <w:jc w:val="center"/>
              <w:rPr>
                <w:rFonts w:ascii="PMingLiU" w:eastAsia="PMingLiU"/>
                <w:b/>
                <w:bCs/>
                <w:sz w:val="20"/>
              </w:rPr>
            </w:pPr>
            <w:r>
              <w:rPr>
                <w:rFonts w:hint="eastAsia" w:ascii="PMingLiU" w:eastAsia="PMingLiU"/>
                <w:b/>
                <w:bCs/>
                <w:sz w:val="20"/>
              </w:rPr>
              <w:t>0.56</w:t>
            </w:r>
          </w:p>
        </w:tc>
        <w:tc>
          <w:tcPr>
            <w:tcW w:w="708" w:type="dxa"/>
            <w:vAlign w:val="center"/>
          </w:tcPr>
          <w:p w14:paraId="4717B664">
            <w:pPr>
              <w:pStyle w:val="14"/>
              <w:jc w:val="center"/>
              <w:rPr>
                <w:rFonts w:ascii="PMingLiU" w:eastAsia="PMingLiU"/>
                <w:b/>
                <w:bCs/>
                <w:sz w:val="20"/>
              </w:rPr>
            </w:pPr>
            <w:r>
              <w:rPr>
                <w:rFonts w:hint="eastAsia" w:ascii="PMingLiU" w:eastAsia="PMingLiU"/>
                <w:b/>
                <w:bCs/>
                <w:sz w:val="20"/>
              </w:rPr>
              <w:t>1 Min.</w:t>
            </w:r>
          </w:p>
        </w:tc>
        <w:tc>
          <w:tcPr>
            <w:tcW w:w="709" w:type="dxa"/>
            <w:vAlign w:val="center"/>
          </w:tcPr>
          <w:p w14:paraId="7E40E3A0">
            <w:pPr>
              <w:pStyle w:val="14"/>
              <w:jc w:val="center"/>
              <w:rPr>
                <w:rFonts w:ascii="PMingLiU" w:eastAsia="PMingLiU"/>
                <w:b/>
                <w:bCs/>
                <w:sz w:val="20"/>
              </w:rPr>
            </w:pPr>
            <w:r>
              <w:rPr>
                <w:rFonts w:hint="eastAsia" w:ascii="PMingLiU" w:eastAsia="PMingLiU"/>
                <w:b/>
                <w:bCs/>
                <w:sz w:val="20"/>
              </w:rPr>
              <w:t>5 Min.</w:t>
            </w:r>
          </w:p>
        </w:tc>
        <w:tc>
          <w:tcPr>
            <w:tcW w:w="1014" w:type="dxa"/>
          </w:tcPr>
          <w:p w14:paraId="28396276">
            <w:pPr>
              <w:pStyle w:val="14"/>
              <w:jc w:val="center"/>
              <w:rPr>
                <w:rFonts w:ascii="PMingLiU" w:eastAsia="PMingLiU"/>
                <w:b/>
                <w:bCs/>
                <w:sz w:val="20"/>
              </w:rPr>
            </w:pPr>
            <w:r>
              <w:rPr>
                <w:rFonts w:hint="eastAsia" w:ascii="PMingLiU" w:eastAsia="PMingLiU"/>
                <w:b/>
                <w:bCs/>
                <w:sz w:val="20"/>
              </w:rPr>
              <w:t>5.1Ω</w:t>
            </w:r>
          </w:p>
        </w:tc>
      </w:tr>
    </w:tbl>
    <w:p w14:paraId="1AA854B0">
      <w:pPr>
        <w:pStyle w:val="16"/>
        <w:ind w:left="0" w:firstLine="960" w:firstLineChars="400"/>
      </w:pPr>
      <w:r>
        <w:rPr>
          <w:rFonts w:hint="eastAsia"/>
        </w:rPr>
        <w:t>※A 參閱 7.7.1</w:t>
      </w:r>
    </w:p>
    <w:p w14:paraId="38369542">
      <w:pPr>
        <w:pStyle w:val="16"/>
        <w:ind w:left="0" w:firstLine="960" w:firstLineChars="400"/>
      </w:pPr>
      <w:r>
        <w:rPr>
          <w:rFonts w:hint="eastAsia"/>
        </w:rPr>
        <w:t>※B 參閱 7.7.2</w:t>
      </w:r>
    </w:p>
    <w:p w14:paraId="34695692">
      <w:pPr>
        <w:pStyle w:val="10"/>
        <w:ind w:left="0" w:firstLine="280" w:firstLineChars="100"/>
        <w:rPr>
          <w:rFonts w:ascii="標楷體" w:eastAsia="標楷體"/>
        </w:rPr>
      </w:pPr>
      <w:r>
        <w:rPr>
          <w:rFonts w:ascii="標楷體" w:eastAsia="標楷體"/>
        </w:rPr>
        <w:t>4.</w:t>
      </w:r>
      <w:r>
        <w:rPr>
          <w:rFonts w:hint="eastAsia" w:ascii="標楷體" w:eastAsia="標楷體"/>
        </w:rPr>
        <w:t>3</w:t>
      </w:r>
      <w:r>
        <w:rPr>
          <w:rFonts w:ascii="標楷體" w:eastAsia="標楷體"/>
        </w:rPr>
        <w:t xml:space="preserve"> </w:t>
      </w:r>
      <w:r>
        <w:rPr>
          <w:rFonts w:hint="eastAsia" w:ascii="標楷體" w:eastAsia="標楷體"/>
        </w:rPr>
        <w:t>構造</w:t>
      </w:r>
      <w:r>
        <w:rPr>
          <w:rFonts w:ascii="標楷體" w:eastAsia="標楷體"/>
        </w:rPr>
        <w:t>:</w:t>
      </w:r>
    </w:p>
    <w:p w14:paraId="52162F52">
      <w:pPr>
        <w:pStyle w:val="12"/>
        <w:rPr>
          <w:rFonts w:ascii="標楷體" w:eastAsia="標楷體"/>
        </w:rPr>
      </w:pPr>
      <w:r>
        <w:rPr>
          <w:rFonts w:ascii="標楷體" w:eastAsia="標楷體"/>
        </w:rPr>
        <w:t>4.</w:t>
      </w:r>
      <w:r>
        <w:rPr>
          <w:rFonts w:hint="eastAsia" w:ascii="標楷體" w:eastAsia="標楷體"/>
        </w:rPr>
        <w:t>3</w:t>
      </w:r>
      <w:r>
        <w:rPr>
          <w:rFonts w:ascii="標楷體" w:eastAsia="標楷體"/>
        </w:rPr>
        <w:t xml:space="preserve">.1 </w:t>
      </w:r>
      <w:r>
        <w:rPr>
          <w:rFonts w:hint="eastAsia" w:ascii="標楷體" w:eastAsia="標楷體"/>
        </w:rPr>
        <w:t>基體：無鹹性耐熱瓷棒。</w:t>
      </w:r>
    </w:p>
    <w:p w14:paraId="27B5A952">
      <w:pPr>
        <w:pStyle w:val="12"/>
        <w:rPr>
          <w:rFonts w:ascii="標楷體" w:eastAsia="標楷體"/>
        </w:rPr>
      </w:pPr>
      <w:r>
        <w:rPr>
          <w:rFonts w:ascii="標楷體" w:eastAsia="標楷體"/>
        </w:rPr>
        <w:t>4.</w:t>
      </w:r>
      <w:r>
        <w:rPr>
          <w:rFonts w:hint="eastAsia" w:ascii="標楷體" w:eastAsia="標楷體"/>
        </w:rPr>
        <w:t>3</w:t>
      </w:r>
      <w:r>
        <w:rPr>
          <w:rFonts w:ascii="標楷體" w:eastAsia="標楷體"/>
        </w:rPr>
        <w:t>.</w:t>
      </w:r>
      <w:r>
        <w:rPr>
          <w:rFonts w:hint="eastAsia" w:ascii="標楷體" w:eastAsia="標楷體"/>
        </w:rPr>
        <w:t>2</w:t>
      </w:r>
      <w:r>
        <w:rPr>
          <w:rFonts w:ascii="標楷體" w:eastAsia="標楷體"/>
        </w:rPr>
        <w:t xml:space="preserve"> </w:t>
      </w:r>
      <w:r>
        <w:rPr>
          <w:rFonts w:hint="eastAsia" w:ascii="標楷體" w:eastAsia="標楷體"/>
        </w:rPr>
        <w:t>端子</w:t>
      </w:r>
      <w:r>
        <w:rPr>
          <w:rFonts w:ascii="標楷體" w:eastAsia="標楷體"/>
        </w:rPr>
        <w:t>:</w:t>
      </w:r>
      <w:r>
        <w:rPr>
          <w:rFonts w:hint="eastAsia" w:ascii="標楷體" w:eastAsia="標楷體"/>
        </w:rPr>
        <w:t>電氣用鍍錫軟銅線、無氧銅線或鍍錫端子。</w:t>
      </w:r>
    </w:p>
    <w:p w14:paraId="78E738D5">
      <w:pPr>
        <w:pStyle w:val="12"/>
        <w:ind w:left="2472" w:leftChars="330" w:hanging="1680" w:hangingChars="600"/>
        <w:rPr>
          <w:rFonts w:ascii="標楷體" w:eastAsia="標楷體"/>
        </w:rPr>
      </w:pPr>
      <w:r>
        <w:rPr>
          <w:rFonts w:ascii="標楷體" w:eastAsia="標楷體"/>
        </w:rPr>
        <w:t>4.</w:t>
      </w:r>
      <w:r>
        <w:rPr>
          <w:rFonts w:hint="eastAsia" w:ascii="標楷體" w:eastAsia="標楷體"/>
        </w:rPr>
        <w:t>3</w:t>
      </w:r>
      <w:r>
        <w:rPr>
          <w:rFonts w:ascii="標楷體" w:eastAsia="標楷體"/>
        </w:rPr>
        <w:t>.</w:t>
      </w:r>
      <w:r>
        <w:rPr>
          <w:rFonts w:hint="eastAsia" w:ascii="標楷體" w:eastAsia="標楷體"/>
        </w:rPr>
        <w:t>3</w:t>
      </w:r>
      <w:r>
        <w:rPr>
          <w:rFonts w:ascii="標楷體" w:eastAsia="標楷體"/>
        </w:rPr>
        <w:t xml:space="preserve"> </w:t>
      </w:r>
      <w:r>
        <w:rPr>
          <w:rFonts w:hint="eastAsia" w:ascii="標楷體" w:eastAsia="標楷體"/>
        </w:rPr>
        <w:t>塗裝</w:t>
      </w:r>
      <w:r>
        <w:rPr>
          <w:rFonts w:ascii="標楷體" w:eastAsia="標楷體"/>
        </w:rPr>
        <w:t>:</w:t>
      </w:r>
      <w:r>
        <w:rPr>
          <w:rFonts w:hint="eastAsia" w:ascii="標楷體" w:eastAsia="標楷體"/>
        </w:rPr>
        <w:t>使用</w:t>
      </w:r>
      <w:r>
        <w:rPr>
          <w:rFonts w:hint="eastAsia" w:ascii="標楷體" w:hAnsi="標楷體" w:eastAsia="標楷體"/>
        </w:rPr>
        <w:t>淺灰色</w:t>
      </w:r>
      <w:r>
        <w:rPr>
          <w:rFonts w:hint="eastAsia" w:ascii="標楷體" w:eastAsia="標楷體"/>
        </w:rPr>
        <w:t>不燃性塗料</w:t>
      </w:r>
      <w:r>
        <w:rPr>
          <w:rFonts w:ascii="標楷體" w:eastAsia="標楷體"/>
        </w:rPr>
        <w:t>(</w:t>
      </w:r>
      <w:r>
        <w:rPr>
          <w:rFonts w:hint="eastAsia" w:ascii="標楷體" w:eastAsia="標楷體"/>
        </w:rPr>
        <w:t>耐</w:t>
      </w:r>
      <w:r>
        <w:rPr>
          <w:rFonts w:ascii="標楷體" w:eastAsia="標楷體"/>
        </w:rPr>
        <w:t>800</w:t>
      </w:r>
      <w:r>
        <w:rPr>
          <w:rFonts w:hint="eastAsia" w:ascii="標楷體" w:eastAsia="標楷體"/>
        </w:rPr>
        <w:t>℃</w:t>
      </w:r>
      <w:r>
        <w:rPr>
          <w:rFonts w:ascii="標楷體" w:eastAsia="標楷體"/>
        </w:rPr>
        <w:t>)</w:t>
      </w:r>
      <w:r>
        <w:rPr>
          <w:rFonts w:hint="eastAsia" w:ascii="標楷體" w:eastAsia="標楷體"/>
        </w:rPr>
        <w:t>或矽利康樹脂塗裝，外表堅牢</w:t>
      </w:r>
    </w:p>
    <w:p w14:paraId="200E397A">
      <w:pPr>
        <w:pStyle w:val="12"/>
        <w:ind w:left="2232" w:leftChars="930" w:firstLine="140" w:firstLineChars="50"/>
        <w:rPr>
          <w:rFonts w:ascii="標楷體" w:eastAsia="標楷體"/>
        </w:rPr>
      </w:pPr>
      <w:r>
        <w:rPr>
          <w:rFonts w:hint="eastAsia" w:ascii="標楷體" w:eastAsia="標楷體"/>
        </w:rPr>
        <w:t>不易脫落。</w:t>
      </w:r>
    </w:p>
    <w:p w14:paraId="423178B8">
      <w:pPr>
        <w:pStyle w:val="12"/>
        <w:ind w:left="2472" w:leftChars="330" w:hanging="1680" w:hangingChars="600"/>
        <w:rPr>
          <w:rFonts w:ascii="標楷體" w:eastAsia="標楷體"/>
        </w:rPr>
      </w:pPr>
      <w:r>
        <w:rPr>
          <w:rFonts w:ascii="標楷體" w:eastAsia="標楷體"/>
        </w:rPr>
        <w:t>4.</w:t>
      </w:r>
      <w:r>
        <w:rPr>
          <w:rFonts w:hint="eastAsia" w:ascii="標楷體" w:eastAsia="標楷體"/>
        </w:rPr>
        <w:t>3</w:t>
      </w:r>
      <w:r>
        <w:rPr>
          <w:rFonts w:ascii="標楷體" w:eastAsia="標楷體"/>
        </w:rPr>
        <w:t>.</w:t>
      </w:r>
      <w:r>
        <w:rPr>
          <w:rFonts w:hint="eastAsia" w:ascii="標楷體" w:eastAsia="標楷體"/>
        </w:rPr>
        <w:t>4</w:t>
      </w:r>
      <w:r>
        <w:rPr>
          <w:rFonts w:ascii="標楷體" w:eastAsia="標楷體"/>
        </w:rPr>
        <w:t xml:space="preserve"> </w:t>
      </w:r>
      <w:r>
        <w:rPr>
          <w:rFonts w:hint="eastAsia" w:ascii="標楷體" w:eastAsia="標楷體"/>
        </w:rPr>
        <w:t>標示</w:t>
      </w:r>
      <w:r>
        <w:rPr>
          <w:rFonts w:ascii="標楷體" w:eastAsia="標楷體"/>
        </w:rPr>
        <w:t>:</w:t>
      </w:r>
      <w:r>
        <w:rPr>
          <w:rFonts w:hint="eastAsia" w:ascii="標楷體" w:eastAsia="標楷體"/>
        </w:rPr>
        <w:t xml:space="preserve"> 於電阻本體印上鮮明色碼。 </w:t>
      </w:r>
    </w:p>
    <w:p w14:paraId="6F9ED352">
      <w:pPr>
        <w:pStyle w:val="15"/>
        <w:ind w:left="360" w:leftChars="150" w:firstLine="420" w:firstLineChars="150"/>
        <w:rPr>
          <w:rFonts w:hint="eastAsia" w:ascii="標楷體" w:eastAsia="標楷體"/>
        </w:rPr>
      </w:pPr>
      <w:r>
        <w:rPr>
          <w:rFonts w:ascii="標楷體" w:eastAsia="標楷體"/>
        </w:rPr>
        <w:t>4.</w:t>
      </w:r>
      <w:r>
        <w:rPr>
          <w:rFonts w:hint="eastAsia" w:ascii="標楷體" w:eastAsia="標楷體"/>
        </w:rPr>
        <w:t>3</w:t>
      </w:r>
      <w:r>
        <w:rPr>
          <w:rFonts w:ascii="標楷體" w:eastAsia="標楷體"/>
        </w:rPr>
        <w:t>.</w:t>
      </w:r>
      <w:r>
        <w:rPr>
          <w:rFonts w:hint="eastAsia" w:ascii="標楷體" w:eastAsia="標楷體"/>
        </w:rPr>
        <w:t>5</w:t>
      </w:r>
      <w:r>
        <w:rPr>
          <w:rFonts w:ascii="標楷體" w:eastAsia="標楷體"/>
        </w:rPr>
        <w:t xml:space="preserve"> </w:t>
      </w:r>
      <w:r>
        <w:rPr>
          <w:rFonts w:hint="eastAsia" w:ascii="標楷體" w:eastAsia="標楷體"/>
        </w:rPr>
        <w:t>溫度保險絲</w:t>
      </w:r>
      <w:r>
        <w:rPr>
          <w:rFonts w:ascii="標楷體" w:eastAsia="標楷體"/>
        </w:rPr>
        <w:t>:</w:t>
      </w:r>
    </w:p>
    <w:tbl>
      <w:tblPr>
        <w:tblStyle w:val="7"/>
        <w:tblW w:w="65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28" w:type="dxa"/>
          <w:bottom w:w="0" w:type="dxa"/>
          <w:right w:w="28" w:type="dxa"/>
        </w:tblCellMar>
      </w:tblPr>
      <w:tblGrid>
        <w:gridCol w:w="2126"/>
        <w:gridCol w:w="2268"/>
        <w:gridCol w:w="2182"/>
      </w:tblGrid>
      <w:tr w14:paraId="35A546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852" w:hRule="atLeast"/>
          <w:jc w:val="center"/>
        </w:trPr>
        <w:tc>
          <w:tcPr>
            <w:tcW w:w="2126" w:type="dxa"/>
            <w:tcBorders>
              <w:bottom w:val="single" w:color="auto" w:sz="4" w:space="0"/>
            </w:tcBorders>
            <w:vAlign w:val="center"/>
          </w:tcPr>
          <w:p w14:paraId="0A446BED">
            <w:pPr>
              <w:pStyle w:val="14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sz w:val="28"/>
                <w:szCs w:val="28"/>
              </w:rPr>
              <w:t>公稱溫度</w:t>
            </w:r>
            <w:r>
              <w:rPr>
                <w:rFonts w:hint="eastAsia" w:ascii="標楷體" w:hAnsi="標楷體" w:eastAsia="標楷體"/>
                <w:b/>
                <w:bCs/>
                <w:sz w:val="28"/>
                <w:szCs w:val="28"/>
              </w:rPr>
              <w:t>(℃)</w:t>
            </w:r>
          </w:p>
        </w:tc>
        <w:tc>
          <w:tcPr>
            <w:tcW w:w="2268" w:type="dxa"/>
            <w:tcBorders>
              <w:bottom w:val="single" w:color="auto" w:sz="4" w:space="0"/>
            </w:tcBorders>
            <w:vAlign w:val="center"/>
          </w:tcPr>
          <w:p w14:paraId="4812F035">
            <w:pPr>
              <w:pStyle w:val="14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sz w:val="28"/>
                <w:szCs w:val="28"/>
              </w:rPr>
              <w:t>動作溫度</w:t>
            </w:r>
            <w:r>
              <w:rPr>
                <w:rFonts w:hint="eastAsia" w:ascii="標楷體" w:hAnsi="標楷體" w:eastAsia="標楷體"/>
                <w:b/>
                <w:bCs/>
                <w:sz w:val="28"/>
                <w:szCs w:val="28"/>
              </w:rPr>
              <w:t>(℃)</w:t>
            </w:r>
          </w:p>
        </w:tc>
        <w:tc>
          <w:tcPr>
            <w:tcW w:w="2182" w:type="dxa"/>
            <w:tcBorders>
              <w:bottom w:val="single" w:color="auto" w:sz="4" w:space="0"/>
            </w:tcBorders>
            <w:vAlign w:val="center"/>
          </w:tcPr>
          <w:p w14:paraId="583434CE">
            <w:pPr>
              <w:pStyle w:val="14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sz w:val="28"/>
                <w:szCs w:val="28"/>
              </w:rPr>
              <w:t>最大工作電流</w:t>
            </w:r>
          </w:p>
        </w:tc>
      </w:tr>
      <w:tr w14:paraId="2D9AA1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84" w:hRule="atLeast"/>
          <w:jc w:val="center"/>
        </w:trPr>
        <w:tc>
          <w:tcPr>
            <w:tcW w:w="2126" w:type="dxa"/>
            <w:vAlign w:val="center"/>
          </w:tcPr>
          <w:p w14:paraId="750B69F7">
            <w:pPr>
              <w:pStyle w:val="14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bCs/>
                <w:sz w:val="28"/>
                <w:szCs w:val="28"/>
              </w:rPr>
              <w:t xml:space="preserve"> 221</w:t>
            </w:r>
          </w:p>
        </w:tc>
        <w:tc>
          <w:tcPr>
            <w:tcW w:w="2268" w:type="dxa"/>
            <w:vAlign w:val="center"/>
          </w:tcPr>
          <w:p w14:paraId="27774E27">
            <w:pPr>
              <w:pStyle w:val="14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bCs/>
                <w:sz w:val="28"/>
                <w:szCs w:val="28"/>
              </w:rPr>
              <w:t xml:space="preserve"> 223+0/-10</w:t>
            </w:r>
          </w:p>
        </w:tc>
        <w:tc>
          <w:tcPr>
            <w:tcW w:w="2182" w:type="dxa"/>
            <w:vAlign w:val="center"/>
          </w:tcPr>
          <w:p w14:paraId="5B40D393">
            <w:pPr>
              <w:pStyle w:val="14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標楷體" w:hAnsi="標楷體" w:eastAsia="標楷體"/>
                <w:b/>
                <w:bCs/>
                <w:sz w:val="28"/>
                <w:szCs w:val="28"/>
              </w:rPr>
              <w:t>1A</w:t>
            </w:r>
          </w:p>
        </w:tc>
      </w:tr>
    </w:tbl>
    <w:p w14:paraId="44C23FEE">
      <w:pPr>
        <w:pStyle w:val="15"/>
        <w:ind w:left="360" w:leftChars="150" w:firstLine="420" w:firstLineChars="150"/>
        <w:rPr>
          <w:rFonts w:ascii="標楷體" w:eastAsia="標楷體"/>
        </w:rPr>
      </w:pPr>
      <w:r>
        <w:rPr>
          <w:rFonts w:ascii="標楷體" w:eastAsia="標楷體"/>
        </w:rPr>
        <w:t>4.</w:t>
      </w:r>
      <w:r>
        <w:rPr>
          <w:rFonts w:hint="eastAsia" w:ascii="標楷體" w:eastAsia="標楷體"/>
        </w:rPr>
        <w:t>3</w:t>
      </w:r>
      <w:r>
        <w:rPr>
          <w:rFonts w:ascii="標楷體" w:eastAsia="標楷體"/>
        </w:rPr>
        <w:t>.</w:t>
      </w:r>
      <w:r>
        <w:rPr>
          <w:rFonts w:hint="eastAsia" w:ascii="標楷體" w:eastAsia="標楷體"/>
        </w:rPr>
        <w:t>6</w:t>
      </w:r>
      <w:r>
        <w:rPr>
          <w:rFonts w:ascii="標楷體" w:eastAsia="標楷體"/>
        </w:rPr>
        <w:t xml:space="preserve"> </w:t>
      </w:r>
      <w:r>
        <w:rPr>
          <w:rFonts w:hint="eastAsia" w:ascii="標楷體" w:eastAsia="標楷體"/>
        </w:rPr>
        <w:t>電阻線</w:t>
      </w:r>
      <w:r>
        <w:rPr>
          <w:rFonts w:ascii="標楷體" w:eastAsia="標楷體"/>
        </w:rPr>
        <w:t>:</w:t>
      </w:r>
      <w:r>
        <w:rPr>
          <w:rFonts w:hint="eastAsia" w:ascii="標楷體" w:eastAsia="標楷體"/>
        </w:rPr>
        <w:t xml:space="preserve"> 使用能承受耐突波特性之電阻線材。</w:t>
      </w:r>
    </w:p>
    <w:p w14:paraId="43E884D0">
      <w:pPr>
        <w:pStyle w:val="15"/>
        <w:ind w:left="360" w:leftChars="150" w:firstLine="420" w:firstLineChars="150"/>
      </w:pPr>
      <w:r>
        <w:rPr>
          <w:rFonts w:ascii="標楷體" w:eastAsia="標楷體"/>
        </w:rPr>
        <w:t>4.</w:t>
      </w:r>
      <w:r>
        <w:rPr>
          <w:rFonts w:hint="eastAsia" w:ascii="標楷體" w:eastAsia="標楷體"/>
        </w:rPr>
        <w:t>3</w:t>
      </w:r>
      <w:r>
        <w:rPr>
          <w:rFonts w:ascii="標楷體" w:eastAsia="標楷體"/>
        </w:rPr>
        <w:t>.</w:t>
      </w:r>
      <w:r>
        <w:rPr>
          <w:rFonts w:hint="eastAsia" w:ascii="標楷體" w:eastAsia="標楷體"/>
        </w:rPr>
        <w:t xml:space="preserve">7 </w:t>
      </w:r>
      <w:r>
        <w:rPr>
          <w:rFonts w:hint="eastAsia" w:ascii="Times New Roman" w:eastAsia="標楷體"/>
        </w:rPr>
        <w:t>熱縮套管</w:t>
      </w:r>
      <w:r>
        <w:rPr>
          <w:rFonts w:ascii="標楷體" w:eastAsia="標楷體"/>
        </w:rPr>
        <w:t>:</w:t>
      </w:r>
      <w:r>
        <w:rPr>
          <w:rFonts w:hint="eastAsia" w:ascii="標楷體" w:eastAsia="標楷體"/>
        </w:rPr>
        <w:t xml:space="preserve"> 使用125℃ UL 之</w:t>
      </w:r>
      <w:r>
        <w:rPr>
          <w:rFonts w:hint="eastAsia" w:ascii="Times New Roman" w:eastAsia="標楷體"/>
        </w:rPr>
        <w:t>熱縮套管</w:t>
      </w:r>
      <w:r>
        <w:rPr>
          <w:rFonts w:hint="eastAsia" w:ascii="標楷體" w:eastAsia="標楷體"/>
        </w:rPr>
        <w:t>。</w:t>
      </w:r>
    </w:p>
    <w:p w14:paraId="00B9CC93">
      <w:pPr>
        <w:pStyle w:val="10"/>
        <w:ind w:left="0" w:firstLine="280" w:firstLineChars="100"/>
        <w:rPr>
          <w:rFonts w:hint="eastAsia" w:ascii="標楷體" w:eastAsia="標楷體"/>
        </w:rPr>
      </w:pPr>
    </w:p>
    <w:p w14:paraId="19424879">
      <w:pPr>
        <w:pStyle w:val="2"/>
        <w:rPr>
          <w:rFonts w:ascii="標楷體" w:eastAsia="標楷體"/>
        </w:rPr>
      </w:pPr>
      <w:r>
        <w:rPr>
          <w:rFonts w:ascii="標楷體" w:eastAsia="標楷體"/>
        </w:rPr>
        <w:t>5.</w:t>
      </w:r>
      <w:r>
        <w:rPr>
          <w:rFonts w:hint="eastAsia" w:ascii="標楷體" w:eastAsia="標楷體"/>
        </w:rPr>
        <w:t>溫度使用範圍</w:t>
      </w:r>
      <w:r>
        <w:rPr>
          <w:rFonts w:ascii="標楷體" w:eastAsia="標楷體"/>
        </w:rPr>
        <w:t>:-55</w:t>
      </w:r>
      <w:r>
        <w:rPr>
          <w:rFonts w:hint="eastAsia" w:ascii="標楷體" w:eastAsia="標楷體"/>
        </w:rPr>
        <w:t>℃～</w:t>
      </w:r>
      <w:r>
        <w:rPr>
          <w:rFonts w:ascii="標楷體" w:eastAsia="標楷體"/>
        </w:rPr>
        <w:t>200</w:t>
      </w:r>
      <w:r>
        <w:rPr>
          <w:rFonts w:hint="eastAsia" w:ascii="標楷體" w:eastAsia="標楷體"/>
        </w:rPr>
        <w:t>℃。</w:t>
      </w:r>
    </w:p>
    <w:p w14:paraId="1FFED11A">
      <w:pPr>
        <w:pStyle w:val="2"/>
        <w:rPr>
          <w:rFonts w:ascii="標楷體" w:eastAsia="標楷體"/>
        </w:rPr>
      </w:pPr>
    </w:p>
    <w:p w14:paraId="2437589A">
      <w:pPr>
        <w:pStyle w:val="2"/>
        <w:rPr>
          <w:rFonts w:ascii="標楷體" w:eastAsia="標楷體"/>
        </w:rPr>
      </w:pPr>
      <w:r>
        <w:rPr>
          <w:rFonts w:ascii="標楷體" w:eastAsia="標楷體"/>
        </w:rPr>
        <w:t>6.</w:t>
      </w:r>
      <w:r>
        <w:rPr>
          <w:rFonts w:hint="eastAsia" w:ascii="標楷體" w:eastAsia="標楷體"/>
        </w:rPr>
        <w:t>機械性能</w:t>
      </w:r>
      <w:r>
        <w:rPr>
          <w:rFonts w:ascii="標楷體" w:eastAsia="標楷體"/>
        </w:rPr>
        <w:t>:</w:t>
      </w:r>
    </w:p>
    <w:p w14:paraId="5362B74D">
      <w:pPr>
        <w:pStyle w:val="10"/>
        <w:rPr>
          <w:rFonts w:ascii="標楷體" w:eastAsia="標楷體"/>
        </w:rPr>
      </w:pPr>
      <w:r>
        <w:rPr>
          <w:rFonts w:ascii="標楷體" w:eastAsia="標楷體"/>
        </w:rPr>
        <w:t xml:space="preserve">6.1 </w:t>
      </w:r>
      <w:r>
        <w:rPr>
          <w:rFonts w:hint="eastAsia" w:ascii="標楷體" w:eastAsia="標楷體"/>
        </w:rPr>
        <w:t>拉力強度</w:t>
      </w:r>
      <w:r>
        <w:rPr>
          <w:rFonts w:ascii="標楷體" w:eastAsia="標楷體"/>
        </w:rPr>
        <w:t>:</w:t>
      </w:r>
    </w:p>
    <w:p w14:paraId="7CDCE4D0">
      <w:pPr>
        <w:pStyle w:val="12"/>
        <w:rPr>
          <w:rFonts w:ascii="標楷體" w:eastAsia="宋体"/>
        </w:rPr>
      </w:pPr>
      <w:r>
        <w:rPr>
          <w:rFonts w:hint="eastAsia" w:ascii="標楷體" w:eastAsia="標楷體"/>
        </w:rPr>
        <w:t>固定端子之一方，他方之端子向電阻體軸方向慢慢加重至1</w:t>
      </w:r>
      <w:r>
        <w:rPr>
          <w:rFonts w:ascii="標楷體" w:eastAsia="標楷體"/>
        </w:rPr>
        <w:t>kg</w:t>
      </w:r>
      <w:r>
        <w:rPr>
          <w:rFonts w:hint="eastAsia" w:ascii="標楷體" w:eastAsia="標楷體"/>
        </w:rPr>
        <w:t>保持</w:t>
      </w:r>
      <w:r>
        <w:rPr>
          <w:rFonts w:ascii="標楷體" w:eastAsia="標楷體"/>
        </w:rPr>
        <w:t>10</w:t>
      </w:r>
      <w:r>
        <w:rPr>
          <w:rFonts w:hint="eastAsia" w:ascii="標楷體" w:eastAsia="標楷體"/>
        </w:rPr>
        <w:t>秒鐘，不得有脫落或鬆動現象。</w:t>
      </w:r>
    </w:p>
    <w:p w14:paraId="66B08C4F">
      <w:pPr>
        <w:pStyle w:val="10"/>
        <w:rPr>
          <w:rFonts w:ascii="標楷體" w:eastAsia="標楷體"/>
        </w:rPr>
      </w:pPr>
      <w:r>
        <w:rPr>
          <w:rFonts w:ascii="標楷體" w:eastAsia="標楷體"/>
        </w:rPr>
        <w:t xml:space="preserve">6.2 </w:t>
      </w:r>
      <w:r>
        <w:rPr>
          <w:rFonts w:hint="eastAsia" w:ascii="標楷體" w:eastAsia="標楷體"/>
        </w:rPr>
        <w:t>端子扭轉強度</w:t>
      </w:r>
      <w:r>
        <w:rPr>
          <w:rFonts w:ascii="標楷體" w:eastAsia="標楷體"/>
        </w:rPr>
        <w:t>:</w:t>
      </w:r>
    </w:p>
    <w:p w14:paraId="5558CF5C">
      <w:pPr>
        <w:pStyle w:val="12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自電阻體起約</w:t>
      </w:r>
      <w:r>
        <w:rPr>
          <w:rFonts w:ascii="標楷體" w:hAnsi="標楷體" w:eastAsia="標楷體"/>
        </w:rPr>
        <w:t>6mm</w:t>
      </w:r>
      <w:r>
        <w:rPr>
          <w:rFonts w:hint="eastAsia" w:ascii="標楷體" w:hAnsi="標楷體" w:eastAsia="標楷體"/>
        </w:rPr>
        <w:t>處之端子線，以約</w:t>
      </w:r>
      <w:r>
        <w:rPr>
          <w:rFonts w:ascii="標楷體" w:hAnsi="標楷體" w:eastAsia="標楷體"/>
        </w:rPr>
        <w:t>0.8mm</w:t>
      </w:r>
      <w:r>
        <w:rPr>
          <w:rFonts w:hint="eastAsia" w:ascii="標楷體" w:hAnsi="標楷體" w:eastAsia="標楷體"/>
        </w:rPr>
        <w:t>曲率半徑彎曲</w:t>
      </w:r>
      <w:r>
        <w:rPr>
          <w:rFonts w:ascii="標楷體" w:hAnsi="標楷體" w:eastAsia="標楷體"/>
        </w:rPr>
        <w:t>90</w:t>
      </w:r>
      <w:r>
        <w:rPr>
          <w:rFonts w:hint="eastAsia" w:ascii="標楷體" w:hAnsi="標楷體" w:eastAsia="標楷體"/>
        </w:rPr>
        <w:t>度，其次由彎曲處向端子線前端</w:t>
      </w:r>
      <w:r>
        <w:rPr>
          <w:rFonts w:ascii="標楷體" w:hAnsi="標楷體" w:eastAsia="標楷體"/>
        </w:rPr>
        <w:t>1.2</w:t>
      </w:r>
      <w:r>
        <w:rPr>
          <w:rFonts w:hint="eastAsia" w:ascii="標楷體" w:hAnsi="標楷體" w:eastAsia="標楷體"/>
        </w:rPr>
        <w:t xml:space="preserve"> ±</w:t>
      </w:r>
      <w:r>
        <w:rPr>
          <w:rFonts w:ascii="標楷體" w:hAnsi="標楷體" w:eastAsia="標楷體"/>
        </w:rPr>
        <w:t>0.4mm</w:t>
      </w:r>
      <w:r>
        <w:rPr>
          <w:rFonts w:hint="eastAsia" w:ascii="標楷體" w:hAnsi="標楷體" w:eastAsia="標楷體"/>
        </w:rPr>
        <w:t>處挾定端子引出軸作回轉軸，以約</w:t>
      </w:r>
      <w:r>
        <w:rPr>
          <w:rFonts w:ascii="標楷體" w:hAnsi="標楷體" w:eastAsia="標楷體"/>
        </w:rPr>
        <w:t>5</w:t>
      </w:r>
      <w:r>
        <w:rPr>
          <w:rFonts w:hint="eastAsia" w:ascii="標楷體" w:hAnsi="標楷體" w:eastAsia="標楷體"/>
        </w:rPr>
        <w:t>秒時間沿直面回轉</w:t>
      </w:r>
      <w:r>
        <w:rPr>
          <w:rFonts w:ascii="標楷體" w:hAnsi="標楷體" w:eastAsia="標楷體"/>
        </w:rPr>
        <w:t>360</w:t>
      </w:r>
      <w:r>
        <w:rPr>
          <w:rFonts w:hint="eastAsia" w:ascii="標楷體" w:hAnsi="標楷體" w:eastAsia="標楷體"/>
        </w:rPr>
        <w:t>度再逆轉</w:t>
      </w:r>
      <w:r>
        <w:rPr>
          <w:rFonts w:ascii="標楷體" w:hAnsi="標楷體" w:eastAsia="標楷體"/>
        </w:rPr>
        <w:t>360</w:t>
      </w:r>
      <w:r>
        <w:rPr>
          <w:rFonts w:hint="eastAsia" w:ascii="標楷體" w:hAnsi="標楷體" w:eastAsia="標楷體"/>
        </w:rPr>
        <w:t>度，如此施行回逆轉二次，不可發生折斷及鬆動現象。</w:t>
      </w:r>
    </w:p>
    <w:p w14:paraId="316F70EF">
      <w:pPr>
        <w:pStyle w:val="2"/>
        <w:ind w:left="840" w:hanging="840" w:hangingChars="300"/>
        <w:rPr>
          <w:rFonts w:hint="eastAsia" w:ascii="標楷體" w:eastAsia="標楷體"/>
        </w:rPr>
      </w:pPr>
    </w:p>
    <w:p w14:paraId="0E0FC819">
      <w:pPr>
        <w:pStyle w:val="2"/>
        <w:ind w:left="840" w:hanging="840" w:hangingChars="300"/>
        <w:rPr>
          <w:rFonts w:ascii="標楷體" w:eastAsia="標楷體"/>
        </w:rPr>
      </w:pPr>
      <w:r>
        <w:rPr>
          <w:rFonts w:ascii="標楷體" w:eastAsia="標楷體"/>
        </w:rPr>
        <w:t>7.</w:t>
      </w:r>
      <w:r>
        <w:rPr>
          <w:rFonts w:hint="eastAsia" w:ascii="標楷體" w:eastAsia="標楷體"/>
        </w:rPr>
        <w:t>電氣性能</w:t>
      </w:r>
      <w:r>
        <w:rPr>
          <w:rFonts w:ascii="標楷體" w:eastAsia="標楷體"/>
        </w:rPr>
        <w:t>:</w:t>
      </w:r>
    </w:p>
    <w:p w14:paraId="53554AC6">
      <w:pPr>
        <w:pStyle w:val="10"/>
        <w:rPr>
          <w:rFonts w:ascii="標楷體" w:eastAsia="標楷體"/>
        </w:rPr>
      </w:pPr>
      <w:r>
        <w:rPr>
          <w:rFonts w:ascii="標楷體" w:eastAsia="標楷體"/>
        </w:rPr>
        <w:t xml:space="preserve">7.1 </w:t>
      </w:r>
      <w:r>
        <w:rPr>
          <w:rFonts w:hint="eastAsia" w:ascii="標楷體" w:eastAsia="標楷體"/>
        </w:rPr>
        <w:t>溫度係數</w:t>
      </w:r>
      <w:r>
        <w:rPr>
          <w:rFonts w:ascii="標楷體" w:eastAsia="標楷體"/>
        </w:rPr>
        <w:t>:</w:t>
      </w:r>
    </w:p>
    <w:p w14:paraId="60BC85F6">
      <w:pPr>
        <w:pStyle w:val="12"/>
        <w:rPr>
          <w:rFonts w:ascii="標楷體" w:eastAsia="標楷體"/>
        </w:rPr>
      </w:pPr>
      <w:r>
        <w:rPr>
          <w:rFonts w:hint="eastAsia" w:ascii="標楷體" w:eastAsia="標楷體"/>
        </w:rPr>
        <w:t>將待測件置於溫度係數測試器中，以試驗溫度加溫</w:t>
      </w:r>
      <w:r>
        <w:rPr>
          <w:rFonts w:ascii="標楷體" w:eastAsia="標楷體"/>
        </w:rPr>
        <w:t>15</w:t>
      </w:r>
      <w:r>
        <w:rPr>
          <w:rFonts w:hint="eastAsia" w:ascii="標楷體" w:eastAsia="標楷體"/>
        </w:rPr>
        <w:t>分鐘後取出，量其阻值與試前阻值相比較，依下列公式計算其溫度係數，應符合</w:t>
      </w:r>
      <w:r>
        <w:rPr>
          <w:rFonts w:hint="eastAsia" w:ascii="標楷體" w:hAnsi="標楷體" w:eastAsia="標楷體"/>
        </w:rPr>
        <w:t>±3</w:t>
      </w:r>
      <w:r>
        <w:rPr>
          <w:rFonts w:ascii="標楷體" w:eastAsia="標楷體"/>
        </w:rPr>
        <w:t>00ppm/</w:t>
      </w:r>
      <w:r>
        <w:rPr>
          <w:rFonts w:hint="eastAsia" w:ascii="標楷體" w:eastAsia="標楷體"/>
        </w:rPr>
        <w:t>℃。</w:t>
      </w:r>
    </w:p>
    <w:p w14:paraId="59FE6643">
      <w:pPr>
        <w:pStyle w:val="12"/>
        <w:rPr>
          <w:rFonts w:ascii="標楷體" w:eastAsia="標楷體"/>
        </w:rPr>
      </w:pPr>
      <w:r>
        <w:rPr>
          <w:rFonts w:hint="eastAsia" w:ascii="標楷體" w:eastAsia="標楷體"/>
        </w:rPr>
        <w:t>溫度係數</w:t>
      </w:r>
      <w:r>
        <w:rPr>
          <w:rFonts w:ascii="標楷體" w:eastAsia="標楷體"/>
        </w:rPr>
        <w:t>(ppm/</w:t>
      </w:r>
      <w:r>
        <w:rPr>
          <w:rFonts w:hint="eastAsia" w:ascii="標楷體" w:eastAsia="標楷體"/>
        </w:rPr>
        <w:t>℃</w:t>
      </w:r>
      <w:r>
        <w:rPr>
          <w:rFonts w:ascii="標楷體" w:eastAsia="標楷體"/>
        </w:rPr>
        <w:t>)</w:t>
      </w:r>
      <w:r>
        <w:rPr>
          <w:rFonts w:hint="eastAsia" w:ascii="標楷體" w:eastAsia="標楷體"/>
        </w:rPr>
        <w:t>＝〔</w:t>
      </w:r>
      <w:r>
        <w:rPr>
          <w:rFonts w:ascii="標楷體" w:eastAsia="標楷體"/>
        </w:rPr>
        <w:t>(R2</w:t>
      </w:r>
      <w:r>
        <w:rPr>
          <w:rFonts w:hint="eastAsia" w:ascii="標楷體" w:eastAsia="標楷體"/>
        </w:rPr>
        <w:t>－</w:t>
      </w:r>
      <w:r>
        <w:rPr>
          <w:rFonts w:ascii="標楷體" w:eastAsia="標楷體"/>
        </w:rPr>
        <w:t>R1)</w:t>
      </w:r>
      <w:r>
        <w:rPr>
          <w:rFonts w:hint="eastAsia" w:ascii="標楷體" w:eastAsia="標楷體"/>
        </w:rPr>
        <w:t>÷</w:t>
      </w:r>
      <w:r>
        <w:rPr>
          <w:rFonts w:ascii="標楷體" w:eastAsia="標楷體"/>
        </w:rPr>
        <w:t>R1</w:t>
      </w:r>
      <w:r>
        <w:rPr>
          <w:rFonts w:hint="eastAsia" w:ascii="標楷體" w:eastAsia="標楷體"/>
        </w:rPr>
        <w:t>〕×〔</w:t>
      </w:r>
      <w:r>
        <w:rPr>
          <w:rFonts w:ascii="標楷體" w:eastAsia="標楷體"/>
        </w:rPr>
        <w:t>1</w:t>
      </w:r>
      <w:r>
        <w:rPr>
          <w:rFonts w:hint="eastAsia" w:ascii="標楷體" w:eastAsia="標楷體"/>
        </w:rPr>
        <w:t>÷</w:t>
      </w:r>
      <w:r>
        <w:rPr>
          <w:rFonts w:ascii="標楷體" w:eastAsia="標楷體"/>
        </w:rPr>
        <w:t>(T2</w:t>
      </w:r>
      <w:r>
        <w:rPr>
          <w:rFonts w:hint="eastAsia" w:ascii="標楷體" w:eastAsia="標楷體"/>
        </w:rPr>
        <w:t>－</w:t>
      </w:r>
      <w:r>
        <w:rPr>
          <w:rFonts w:ascii="標楷體" w:eastAsia="標楷體"/>
        </w:rPr>
        <w:t>T1)</w:t>
      </w:r>
      <w:r>
        <w:rPr>
          <w:rFonts w:hint="eastAsia" w:ascii="標楷體" w:eastAsia="標楷體"/>
        </w:rPr>
        <w:t>〕×</w:t>
      </w:r>
      <w:r>
        <w:rPr>
          <w:rFonts w:ascii="標楷體" w:eastAsia="標楷體"/>
        </w:rPr>
        <w:t>10</w:t>
      </w:r>
      <w:r>
        <w:rPr>
          <w:rFonts w:ascii="標楷體" w:eastAsia="標楷體"/>
          <w:vertAlign w:val="superscript"/>
        </w:rPr>
        <w:t>6</w:t>
      </w:r>
    </w:p>
    <w:p w14:paraId="58C00523">
      <w:pPr>
        <w:pStyle w:val="12"/>
        <w:rPr>
          <w:rFonts w:ascii="標楷體" w:eastAsia="標楷體"/>
        </w:rPr>
      </w:pPr>
      <w:r>
        <w:rPr>
          <w:rFonts w:ascii="標楷體" w:eastAsia="標楷體"/>
        </w:rPr>
        <w:t xml:space="preserve">          R1</w:t>
      </w:r>
      <w:r>
        <w:rPr>
          <w:rFonts w:hint="eastAsia" w:ascii="標楷體" w:eastAsia="標楷體"/>
        </w:rPr>
        <w:t>＝試前阻值</w:t>
      </w:r>
    </w:p>
    <w:p w14:paraId="75AAF347">
      <w:pPr>
        <w:pStyle w:val="12"/>
        <w:rPr>
          <w:rFonts w:ascii="標楷體" w:eastAsia="標楷體"/>
        </w:rPr>
      </w:pPr>
      <w:r>
        <w:rPr>
          <w:rFonts w:ascii="標楷體" w:eastAsia="標楷體"/>
        </w:rPr>
        <w:t xml:space="preserve">          R2</w:t>
      </w:r>
      <w:r>
        <w:rPr>
          <w:rFonts w:hint="eastAsia" w:ascii="標楷體" w:eastAsia="標楷體"/>
        </w:rPr>
        <w:t>＝試後阻值</w:t>
      </w:r>
    </w:p>
    <w:p w14:paraId="32C26B02">
      <w:pPr>
        <w:pStyle w:val="12"/>
        <w:rPr>
          <w:rFonts w:ascii="標楷體" w:eastAsia="標楷體"/>
        </w:rPr>
      </w:pPr>
      <w:r>
        <w:rPr>
          <w:rFonts w:ascii="標楷體" w:eastAsia="標楷體"/>
        </w:rPr>
        <w:t xml:space="preserve">          T1</w:t>
      </w:r>
      <w:r>
        <w:rPr>
          <w:rFonts w:hint="eastAsia" w:ascii="標楷體" w:eastAsia="標楷體"/>
        </w:rPr>
        <w:t>＝室溫</w:t>
      </w:r>
    </w:p>
    <w:p w14:paraId="0771B616">
      <w:pPr>
        <w:pStyle w:val="12"/>
        <w:rPr>
          <w:rFonts w:ascii="標楷體" w:eastAsia="標楷體"/>
        </w:rPr>
      </w:pPr>
      <w:r>
        <w:rPr>
          <w:rFonts w:ascii="標楷體" w:eastAsia="標楷體"/>
        </w:rPr>
        <w:t xml:space="preserve">          T2</w:t>
      </w:r>
      <w:r>
        <w:rPr>
          <w:rFonts w:hint="eastAsia" w:ascii="標楷體" w:eastAsia="標楷體"/>
        </w:rPr>
        <w:t>＝試驗溫度</w:t>
      </w:r>
    </w:p>
    <w:p w14:paraId="0337FE24">
      <w:pPr>
        <w:pStyle w:val="10"/>
        <w:rPr>
          <w:rFonts w:hint="eastAsia" w:ascii="標楷體" w:eastAsia="標楷體"/>
        </w:rPr>
      </w:pPr>
    </w:p>
    <w:p w14:paraId="43D9307E">
      <w:pPr>
        <w:pStyle w:val="10"/>
        <w:rPr>
          <w:rFonts w:hint="eastAsia" w:ascii="標楷體" w:eastAsia="標楷體"/>
        </w:rPr>
      </w:pPr>
    </w:p>
    <w:p w14:paraId="052C288E">
      <w:pPr>
        <w:pStyle w:val="10"/>
        <w:rPr>
          <w:rFonts w:hint="eastAsia" w:ascii="標楷體" w:eastAsia="標楷體"/>
        </w:rPr>
      </w:pPr>
    </w:p>
    <w:p w14:paraId="403A072F">
      <w:pPr>
        <w:pStyle w:val="10"/>
        <w:rPr>
          <w:rFonts w:hint="eastAsia" w:ascii="標楷體" w:eastAsia="標楷體"/>
        </w:rPr>
      </w:pPr>
    </w:p>
    <w:p w14:paraId="6D6D6C4D">
      <w:pPr>
        <w:pStyle w:val="10"/>
        <w:rPr>
          <w:rFonts w:ascii="標楷體" w:eastAsia="標楷體"/>
        </w:rPr>
      </w:pPr>
      <w:r>
        <w:rPr>
          <w:rFonts w:ascii="標楷體" w:eastAsia="標楷體"/>
        </w:rPr>
        <w:t xml:space="preserve">7.2 </w:t>
      </w:r>
      <w:r>
        <w:rPr>
          <w:rFonts w:hint="eastAsia" w:ascii="標楷體" w:eastAsia="標楷體"/>
        </w:rPr>
        <w:t>溫度週率</w:t>
      </w:r>
      <w:r>
        <w:rPr>
          <w:rFonts w:ascii="標楷體" w:eastAsia="標楷體"/>
        </w:rPr>
        <w:t>:</w:t>
      </w:r>
    </w:p>
    <w:p w14:paraId="5AFED643">
      <w:pPr>
        <w:pStyle w:val="12"/>
        <w:rPr>
          <w:rFonts w:ascii="標楷體" w:eastAsia="標楷體"/>
        </w:rPr>
      </w:pPr>
      <w:r>
        <w:rPr>
          <w:rFonts w:hint="eastAsia" w:ascii="標楷體" w:eastAsia="標楷體"/>
        </w:rPr>
        <w:t>於下列溫度週率連續施行五回轉後放置於室溫中，無負載狀態下</w:t>
      </w:r>
      <w:r>
        <w:rPr>
          <w:rFonts w:ascii="標楷體" w:eastAsia="標楷體"/>
        </w:rPr>
        <w:t>1</w:t>
      </w:r>
      <w:r>
        <w:rPr>
          <w:rFonts w:hint="eastAsia" w:ascii="標楷體" w:eastAsia="標楷體"/>
        </w:rPr>
        <w:t>小時，其電阻值變化率應在±</w:t>
      </w:r>
      <w:r>
        <w:rPr>
          <w:rFonts w:ascii="標楷體" w:eastAsia="標楷體"/>
        </w:rPr>
        <w:t>1%</w:t>
      </w:r>
      <w:r>
        <w:rPr>
          <w:rFonts w:hint="eastAsia" w:ascii="標楷體" w:eastAsia="標楷體"/>
        </w:rPr>
        <w:t>以內。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28" w:type="dxa"/>
          <w:bottom w:w="0" w:type="dxa"/>
          <w:right w:w="28" w:type="dxa"/>
        </w:tblCellMar>
      </w:tblPr>
      <w:tblGrid>
        <w:gridCol w:w="1360"/>
        <w:gridCol w:w="1980"/>
        <w:gridCol w:w="1570"/>
      </w:tblGrid>
      <w:tr w14:paraId="75C439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360" w:type="dxa"/>
            <w:vAlign w:val="center"/>
          </w:tcPr>
          <w:p w14:paraId="06AB9971">
            <w:pPr>
              <w:pStyle w:val="13"/>
              <w:jc w:val="center"/>
              <w:rPr>
                <w:rFonts w:ascii="標楷體" w:eastAsia="標楷體"/>
                <w:sz w:val="20"/>
              </w:rPr>
            </w:pPr>
            <w:r>
              <w:rPr>
                <w:rFonts w:hint="eastAsia" w:ascii="標楷體" w:eastAsia="標楷體"/>
                <w:sz w:val="20"/>
              </w:rPr>
              <w:t>階段</w:t>
            </w:r>
          </w:p>
        </w:tc>
        <w:tc>
          <w:tcPr>
            <w:tcW w:w="1980" w:type="dxa"/>
            <w:vAlign w:val="center"/>
          </w:tcPr>
          <w:p w14:paraId="6148DF7E">
            <w:pPr>
              <w:pStyle w:val="13"/>
              <w:jc w:val="center"/>
              <w:rPr>
                <w:rFonts w:ascii="標楷體" w:eastAsia="標楷體"/>
                <w:sz w:val="20"/>
              </w:rPr>
            </w:pPr>
            <w:r>
              <w:rPr>
                <w:rFonts w:hint="eastAsia" w:ascii="標楷體" w:eastAsia="標楷體"/>
                <w:sz w:val="20"/>
              </w:rPr>
              <w:t>溫  度</w:t>
            </w:r>
            <w:r>
              <w:rPr>
                <w:rFonts w:ascii="標楷體" w:eastAsia="標楷體"/>
                <w:sz w:val="20"/>
              </w:rPr>
              <w:t>(</w:t>
            </w:r>
            <w:r>
              <w:rPr>
                <w:rFonts w:hint="eastAsia" w:ascii="標楷體" w:eastAsia="標楷體"/>
                <w:sz w:val="20"/>
              </w:rPr>
              <w:t>℃)</w:t>
            </w:r>
          </w:p>
        </w:tc>
        <w:tc>
          <w:tcPr>
            <w:tcW w:w="1570" w:type="dxa"/>
            <w:vAlign w:val="center"/>
          </w:tcPr>
          <w:p w14:paraId="376F1DA4">
            <w:pPr>
              <w:pStyle w:val="13"/>
              <w:jc w:val="center"/>
              <w:rPr>
                <w:rFonts w:ascii="標楷體" w:eastAsia="標楷體"/>
                <w:sz w:val="20"/>
              </w:rPr>
            </w:pPr>
            <w:r>
              <w:rPr>
                <w:rFonts w:hint="eastAsia" w:ascii="標楷體" w:eastAsia="標楷體"/>
                <w:sz w:val="20"/>
              </w:rPr>
              <w:t>時  間</w:t>
            </w:r>
            <w:r>
              <w:rPr>
                <w:rFonts w:ascii="標楷體" w:eastAsia="標楷體"/>
                <w:sz w:val="20"/>
              </w:rPr>
              <w:t>(</w:t>
            </w:r>
            <w:r>
              <w:rPr>
                <w:rFonts w:hint="eastAsia" w:ascii="標楷體" w:eastAsia="標楷體"/>
                <w:sz w:val="20"/>
              </w:rPr>
              <w:t>分</w:t>
            </w:r>
            <w:r>
              <w:rPr>
                <w:rFonts w:ascii="標楷體" w:eastAsia="標楷體"/>
                <w:sz w:val="20"/>
              </w:rPr>
              <w:t>)</w:t>
            </w:r>
          </w:p>
        </w:tc>
      </w:tr>
      <w:tr w14:paraId="50A985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360" w:type="dxa"/>
            <w:vAlign w:val="center"/>
          </w:tcPr>
          <w:p w14:paraId="6CF8FCBD">
            <w:pPr>
              <w:pStyle w:val="13"/>
              <w:jc w:val="center"/>
              <w:rPr>
                <w:rFonts w:ascii="標楷體" w:eastAsia="標楷體"/>
                <w:sz w:val="20"/>
              </w:rPr>
            </w:pPr>
            <w:r>
              <w:rPr>
                <w:rFonts w:hint="eastAsia" w:ascii="標楷體" w:eastAsia="標楷體"/>
                <w:sz w:val="20"/>
              </w:rPr>
              <w:t>第一階段</w:t>
            </w:r>
          </w:p>
        </w:tc>
        <w:tc>
          <w:tcPr>
            <w:tcW w:w="1980" w:type="dxa"/>
            <w:vAlign w:val="center"/>
          </w:tcPr>
          <w:p w14:paraId="5D402F10">
            <w:pPr>
              <w:pStyle w:val="13"/>
              <w:jc w:val="center"/>
              <w:rPr>
                <w:rFonts w:ascii="標楷體" w:eastAsia="標楷體"/>
                <w:sz w:val="20"/>
              </w:rPr>
            </w:pPr>
            <w:r>
              <w:rPr>
                <w:rFonts w:ascii="標楷體" w:eastAsia="標楷體"/>
                <w:sz w:val="20"/>
              </w:rPr>
              <w:t>-55±3</w:t>
            </w:r>
          </w:p>
        </w:tc>
        <w:tc>
          <w:tcPr>
            <w:tcW w:w="1570" w:type="dxa"/>
            <w:vAlign w:val="center"/>
          </w:tcPr>
          <w:p w14:paraId="64981D44">
            <w:pPr>
              <w:pStyle w:val="13"/>
              <w:jc w:val="center"/>
              <w:rPr>
                <w:rFonts w:ascii="標楷體" w:eastAsia="標楷體"/>
                <w:sz w:val="20"/>
              </w:rPr>
            </w:pPr>
            <w:r>
              <w:rPr>
                <w:rFonts w:ascii="標楷體" w:eastAsia="標楷體"/>
                <w:sz w:val="20"/>
              </w:rPr>
              <w:t>30</w:t>
            </w:r>
          </w:p>
        </w:tc>
      </w:tr>
      <w:tr w14:paraId="705E5A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360" w:type="dxa"/>
            <w:vAlign w:val="center"/>
          </w:tcPr>
          <w:p w14:paraId="421ADA2A">
            <w:pPr>
              <w:pStyle w:val="13"/>
              <w:jc w:val="center"/>
              <w:rPr>
                <w:rFonts w:ascii="標楷體" w:eastAsia="標楷體"/>
                <w:sz w:val="20"/>
              </w:rPr>
            </w:pPr>
            <w:r>
              <w:rPr>
                <w:rFonts w:hint="eastAsia" w:ascii="標楷體" w:eastAsia="標楷體"/>
                <w:sz w:val="20"/>
              </w:rPr>
              <w:t>第二階段</w:t>
            </w:r>
          </w:p>
        </w:tc>
        <w:tc>
          <w:tcPr>
            <w:tcW w:w="1980" w:type="dxa"/>
            <w:vAlign w:val="center"/>
          </w:tcPr>
          <w:p w14:paraId="00904FEA">
            <w:pPr>
              <w:pStyle w:val="13"/>
              <w:jc w:val="center"/>
              <w:rPr>
                <w:rFonts w:ascii="標楷體" w:eastAsia="標楷體"/>
                <w:sz w:val="20"/>
              </w:rPr>
            </w:pPr>
            <w:r>
              <w:rPr>
                <w:rFonts w:hint="eastAsia" w:ascii="標楷體" w:eastAsia="標楷體"/>
                <w:sz w:val="20"/>
              </w:rPr>
              <w:t>室溫</w:t>
            </w:r>
          </w:p>
        </w:tc>
        <w:tc>
          <w:tcPr>
            <w:tcW w:w="1570" w:type="dxa"/>
            <w:vAlign w:val="center"/>
          </w:tcPr>
          <w:p w14:paraId="7BFCE3F2">
            <w:pPr>
              <w:pStyle w:val="13"/>
              <w:jc w:val="center"/>
              <w:rPr>
                <w:rFonts w:ascii="標楷體" w:eastAsia="標楷體"/>
                <w:sz w:val="20"/>
              </w:rPr>
            </w:pPr>
            <w:r>
              <w:rPr>
                <w:rFonts w:ascii="標楷體" w:eastAsia="標楷體"/>
                <w:sz w:val="20"/>
              </w:rPr>
              <w:t>3</w:t>
            </w:r>
          </w:p>
        </w:tc>
      </w:tr>
      <w:tr w14:paraId="3EB142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360" w:type="dxa"/>
            <w:vAlign w:val="center"/>
          </w:tcPr>
          <w:p w14:paraId="1DDC081B">
            <w:pPr>
              <w:pStyle w:val="13"/>
              <w:jc w:val="center"/>
              <w:rPr>
                <w:rFonts w:ascii="標楷體" w:eastAsia="標楷體"/>
                <w:sz w:val="20"/>
              </w:rPr>
            </w:pPr>
            <w:r>
              <w:rPr>
                <w:rFonts w:hint="eastAsia" w:ascii="標楷體" w:eastAsia="標楷體"/>
                <w:sz w:val="20"/>
              </w:rPr>
              <w:t>第三階段</w:t>
            </w:r>
          </w:p>
        </w:tc>
        <w:tc>
          <w:tcPr>
            <w:tcW w:w="1980" w:type="dxa"/>
            <w:vAlign w:val="center"/>
          </w:tcPr>
          <w:p w14:paraId="602D6F17">
            <w:pPr>
              <w:pStyle w:val="13"/>
              <w:jc w:val="center"/>
              <w:rPr>
                <w:rFonts w:ascii="標楷體" w:eastAsia="標楷體"/>
                <w:sz w:val="20"/>
              </w:rPr>
            </w:pPr>
            <w:r>
              <w:rPr>
                <w:rFonts w:ascii="標楷體" w:eastAsia="標楷體"/>
                <w:sz w:val="20"/>
              </w:rPr>
              <w:t>200±3</w:t>
            </w:r>
          </w:p>
        </w:tc>
        <w:tc>
          <w:tcPr>
            <w:tcW w:w="1570" w:type="dxa"/>
            <w:vAlign w:val="center"/>
          </w:tcPr>
          <w:p w14:paraId="3127DA65">
            <w:pPr>
              <w:pStyle w:val="13"/>
              <w:jc w:val="center"/>
              <w:rPr>
                <w:rFonts w:ascii="標楷體" w:eastAsia="標楷體"/>
                <w:sz w:val="20"/>
              </w:rPr>
            </w:pPr>
            <w:r>
              <w:rPr>
                <w:rFonts w:ascii="標楷體" w:eastAsia="標楷體"/>
                <w:sz w:val="20"/>
              </w:rPr>
              <w:t>30</w:t>
            </w:r>
          </w:p>
        </w:tc>
      </w:tr>
      <w:tr w14:paraId="353CC9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360" w:type="dxa"/>
            <w:vAlign w:val="center"/>
          </w:tcPr>
          <w:p w14:paraId="3F75ED25">
            <w:pPr>
              <w:pStyle w:val="13"/>
              <w:jc w:val="center"/>
              <w:rPr>
                <w:rFonts w:ascii="標楷體" w:eastAsia="標楷體"/>
                <w:sz w:val="20"/>
              </w:rPr>
            </w:pPr>
            <w:r>
              <w:rPr>
                <w:rFonts w:hint="eastAsia" w:ascii="標楷體" w:eastAsia="標楷體"/>
                <w:sz w:val="20"/>
              </w:rPr>
              <w:t>第四階段</w:t>
            </w:r>
          </w:p>
        </w:tc>
        <w:tc>
          <w:tcPr>
            <w:tcW w:w="1980" w:type="dxa"/>
            <w:vAlign w:val="center"/>
          </w:tcPr>
          <w:p w14:paraId="0C1D2D17">
            <w:pPr>
              <w:pStyle w:val="13"/>
              <w:jc w:val="center"/>
              <w:rPr>
                <w:rFonts w:ascii="標楷體" w:eastAsia="標楷體"/>
                <w:sz w:val="20"/>
              </w:rPr>
            </w:pPr>
            <w:r>
              <w:rPr>
                <w:rFonts w:hint="eastAsia" w:ascii="標楷體" w:eastAsia="標楷體"/>
                <w:sz w:val="20"/>
              </w:rPr>
              <w:t>室溫</w:t>
            </w:r>
          </w:p>
        </w:tc>
        <w:tc>
          <w:tcPr>
            <w:tcW w:w="1570" w:type="dxa"/>
            <w:vAlign w:val="center"/>
          </w:tcPr>
          <w:p w14:paraId="197287BD">
            <w:pPr>
              <w:pStyle w:val="13"/>
              <w:jc w:val="center"/>
              <w:rPr>
                <w:rFonts w:ascii="標楷體" w:eastAsia="標楷體"/>
                <w:sz w:val="20"/>
              </w:rPr>
            </w:pPr>
            <w:r>
              <w:rPr>
                <w:rFonts w:ascii="標楷體" w:eastAsia="標楷體"/>
                <w:sz w:val="20"/>
              </w:rPr>
              <w:t>3</w:t>
            </w:r>
          </w:p>
        </w:tc>
      </w:tr>
    </w:tbl>
    <w:p w14:paraId="5B5C374C">
      <w:pPr>
        <w:pStyle w:val="11"/>
        <w:rPr>
          <w:rFonts w:ascii="標楷體" w:eastAsia="標楷體"/>
        </w:rPr>
      </w:pPr>
      <w:r>
        <w:rPr>
          <w:rFonts w:ascii="標楷體" w:eastAsia="標楷體"/>
        </w:rPr>
        <w:t xml:space="preserve">7.3 </w:t>
      </w:r>
      <w:r>
        <w:rPr>
          <w:rFonts w:hint="eastAsia" w:ascii="標楷體" w:eastAsia="標楷體"/>
        </w:rPr>
        <w:t>短時間過負載</w:t>
      </w:r>
      <w:r>
        <w:rPr>
          <w:rFonts w:ascii="標楷體" w:eastAsia="標楷體"/>
        </w:rPr>
        <w:t>:</w:t>
      </w:r>
    </w:p>
    <w:p w14:paraId="6648BB0E">
      <w:pPr>
        <w:pStyle w:val="12"/>
        <w:rPr>
          <w:rFonts w:ascii="標楷體" w:eastAsia="標楷體"/>
        </w:rPr>
      </w:pPr>
      <w:r>
        <w:rPr>
          <w:rFonts w:hint="eastAsia" w:ascii="標楷體" w:eastAsia="標楷體"/>
        </w:rPr>
        <w:t>加5倍之額定電力</w:t>
      </w:r>
      <w:r>
        <w:rPr>
          <w:rFonts w:ascii="標楷體" w:eastAsia="標楷體"/>
        </w:rPr>
        <w:t>5</w:t>
      </w:r>
      <w:r>
        <w:rPr>
          <w:rFonts w:hint="eastAsia" w:ascii="標楷體" w:eastAsia="標楷體"/>
        </w:rPr>
        <w:t>秒鐘不得發生異狀，且置冷</w:t>
      </w:r>
      <w:r>
        <w:rPr>
          <w:rFonts w:ascii="標楷體" w:eastAsia="標楷體"/>
        </w:rPr>
        <w:t>30</w:t>
      </w:r>
      <w:r>
        <w:rPr>
          <w:rFonts w:hint="eastAsia" w:ascii="標楷體" w:eastAsia="標楷體"/>
        </w:rPr>
        <w:t>分鐘後之電阻值變化率應在</w:t>
      </w:r>
    </w:p>
    <w:p w14:paraId="360FD7D5">
      <w:pPr>
        <w:pStyle w:val="12"/>
        <w:rPr>
          <w:rFonts w:ascii="標楷體" w:eastAsia="標楷體"/>
        </w:rPr>
      </w:pPr>
      <w:r>
        <w:rPr>
          <w:rFonts w:hint="eastAsia" w:ascii="標楷體" w:eastAsia="標楷體"/>
        </w:rPr>
        <w:t>±</w:t>
      </w:r>
      <w:r>
        <w:rPr>
          <w:rFonts w:ascii="標楷體" w:eastAsia="標楷體"/>
        </w:rPr>
        <w:t>2%</w:t>
      </w:r>
      <w:r>
        <w:rPr>
          <w:rFonts w:hint="eastAsia" w:ascii="標楷體" w:eastAsia="標楷體"/>
        </w:rPr>
        <w:t>以內。</w:t>
      </w:r>
    </w:p>
    <w:p w14:paraId="33E58548">
      <w:pPr>
        <w:pStyle w:val="10"/>
        <w:rPr>
          <w:rFonts w:ascii="標楷體" w:eastAsia="標楷體"/>
        </w:rPr>
      </w:pPr>
      <w:r>
        <w:rPr>
          <w:rFonts w:ascii="標楷體" w:eastAsia="標楷體"/>
        </w:rPr>
        <w:t>7.</w:t>
      </w:r>
      <w:r>
        <w:rPr>
          <w:rFonts w:hint="eastAsia" w:ascii="標楷體" w:eastAsia="標楷體"/>
        </w:rPr>
        <w:t>4</w:t>
      </w:r>
      <w:r>
        <w:rPr>
          <w:rFonts w:ascii="標楷體" w:eastAsia="標楷體"/>
        </w:rPr>
        <w:t xml:space="preserve"> </w:t>
      </w:r>
      <w:r>
        <w:rPr>
          <w:rFonts w:hint="eastAsia" w:ascii="標楷體" w:eastAsia="標楷體"/>
        </w:rPr>
        <w:t>負載壽命</w:t>
      </w:r>
      <w:r>
        <w:rPr>
          <w:rFonts w:ascii="標楷體" w:eastAsia="標楷體"/>
        </w:rPr>
        <w:t>:</w:t>
      </w:r>
    </w:p>
    <w:p w14:paraId="223CA557">
      <w:pPr>
        <w:pStyle w:val="12"/>
        <w:rPr>
          <w:rFonts w:ascii="標楷體" w:eastAsia="標楷體"/>
        </w:rPr>
      </w:pPr>
      <w:r>
        <w:rPr>
          <w:rFonts w:hint="eastAsia" w:ascii="標楷體" w:eastAsia="標楷體"/>
        </w:rPr>
        <w:t>於溫度</w:t>
      </w:r>
      <w:r>
        <w:rPr>
          <w:rFonts w:ascii="標楷體" w:eastAsia="標楷體"/>
        </w:rPr>
        <w:t>70</w:t>
      </w:r>
      <w:r>
        <w:rPr>
          <w:rFonts w:hint="eastAsia" w:ascii="標楷體" w:eastAsia="標楷體"/>
        </w:rPr>
        <w:t>℃試槽中，以加額定電壓</w:t>
      </w:r>
      <w:r>
        <w:rPr>
          <w:rFonts w:ascii="標楷體" w:eastAsia="標楷體"/>
        </w:rPr>
        <w:t>1.5</w:t>
      </w:r>
      <w:r>
        <w:rPr>
          <w:rFonts w:hint="eastAsia" w:ascii="標楷體" w:eastAsia="標楷體"/>
        </w:rPr>
        <w:t>小時、切</w:t>
      </w:r>
      <w:r>
        <w:rPr>
          <w:rFonts w:ascii="標楷體" w:eastAsia="標楷體"/>
        </w:rPr>
        <w:t>0.5</w:t>
      </w:r>
      <w:r>
        <w:rPr>
          <w:rFonts w:hint="eastAsia" w:ascii="標楷體" w:eastAsia="標楷體"/>
        </w:rPr>
        <w:t>小時之週率施行</w:t>
      </w:r>
      <w:r>
        <w:rPr>
          <w:rFonts w:ascii="標楷體" w:eastAsia="標楷體"/>
        </w:rPr>
        <w:t xml:space="preserve"> 1000</w:t>
      </w:r>
      <w:r>
        <w:rPr>
          <w:rFonts w:ascii="標楷體" w:eastAsia="標楷體"/>
          <w:eastAsianLayout w:id="3" w:combine="1"/>
        </w:rPr>
        <w:t>+48 -0</w:t>
      </w:r>
      <w:r>
        <w:rPr>
          <w:rFonts w:ascii="標楷體" w:eastAsia="標楷體"/>
        </w:rPr>
        <w:t xml:space="preserve">       </w:t>
      </w:r>
      <w:r>
        <w:rPr>
          <w:rFonts w:hint="eastAsia" w:ascii="標楷體" w:eastAsia="標楷體"/>
        </w:rPr>
        <w:t>小時，放置冷卻</w:t>
      </w:r>
      <w:r>
        <w:rPr>
          <w:rFonts w:ascii="標楷體" w:eastAsia="標楷體"/>
        </w:rPr>
        <w:t>1</w:t>
      </w:r>
      <w:r>
        <w:rPr>
          <w:rFonts w:hint="eastAsia" w:ascii="標楷體" w:eastAsia="標楷體"/>
        </w:rPr>
        <w:t>小時後之電阻值變化率應在±</w:t>
      </w:r>
      <w:r>
        <w:rPr>
          <w:rFonts w:ascii="標楷體" w:eastAsia="標楷體"/>
        </w:rPr>
        <w:t>3%</w:t>
      </w:r>
      <w:r>
        <w:rPr>
          <w:rFonts w:hint="eastAsia" w:ascii="標楷體" w:eastAsia="標楷體"/>
        </w:rPr>
        <w:t>以內。</w:t>
      </w:r>
    </w:p>
    <w:p w14:paraId="6C2079EF">
      <w:pPr>
        <w:pStyle w:val="10"/>
        <w:rPr>
          <w:rFonts w:ascii="標楷體" w:eastAsia="標楷體"/>
        </w:rPr>
      </w:pPr>
      <w:r>
        <w:rPr>
          <w:rFonts w:ascii="標楷體" w:eastAsia="標楷體"/>
        </w:rPr>
        <w:t>7.</w:t>
      </w:r>
      <w:r>
        <w:rPr>
          <w:rFonts w:hint="eastAsia" w:ascii="標楷體" w:eastAsia="標楷體"/>
        </w:rPr>
        <w:t>5</w:t>
      </w:r>
      <w:r>
        <w:rPr>
          <w:rFonts w:ascii="標楷體" w:eastAsia="標楷體"/>
        </w:rPr>
        <w:t xml:space="preserve"> </w:t>
      </w:r>
      <w:r>
        <w:rPr>
          <w:rFonts w:hint="eastAsia" w:ascii="標楷體" w:eastAsia="標楷體"/>
        </w:rPr>
        <w:t>耐濕壽命</w:t>
      </w:r>
      <w:r>
        <w:rPr>
          <w:rFonts w:ascii="標楷體" w:eastAsia="標楷體"/>
        </w:rPr>
        <w:t>:</w:t>
      </w:r>
    </w:p>
    <w:p w14:paraId="238D85B1">
      <w:pPr>
        <w:pStyle w:val="12"/>
        <w:rPr>
          <w:rFonts w:ascii="標楷體" w:eastAsia="標楷體"/>
        </w:rPr>
      </w:pPr>
      <w:r>
        <w:rPr>
          <w:rFonts w:hint="eastAsia" w:ascii="標楷體" w:eastAsia="標楷體"/>
        </w:rPr>
        <w:t>在溫度</w:t>
      </w:r>
      <w:r>
        <w:rPr>
          <w:rFonts w:ascii="標楷體" w:eastAsia="標楷體"/>
        </w:rPr>
        <w:t>40</w:t>
      </w:r>
      <w:r>
        <w:rPr>
          <w:rFonts w:hint="eastAsia" w:ascii="標楷體" w:eastAsia="標楷體"/>
        </w:rPr>
        <w:t xml:space="preserve"> ±</w:t>
      </w:r>
      <w:r>
        <w:rPr>
          <w:rFonts w:ascii="標楷體" w:eastAsia="標楷體"/>
        </w:rPr>
        <w:t>2</w:t>
      </w:r>
      <w:r>
        <w:rPr>
          <w:rFonts w:hint="eastAsia" w:ascii="標楷體" w:eastAsia="標楷體"/>
        </w:rPr>
        <w:t>℃、濕度</w:t>
      </w:r>
      <w:r>
        <w:rPr>
          <w:rFonts w:ascii="標楷體" w:eastAsia="標楷體"/>
        </w:rPr>
        <w:t>90</w:t>
      </w:r>
      <w:r>
        <w:rPr>
          <w:rFonts w:hint="eastAsia" w:ascii="標楷體" w:eastAsia="標楷體"/>
        </w:rPr>
        <w:t>～</w:t>
      </w:r>
      <w:r>
        <w:rPr>
          <w:rFonts w:ascii="標楷體" w:eastAsia="標楷體"/>
        </w:rPr>
        <w:t>95%</w:t>
      </w:r>
      <w:r>
        <w:rPr>
          <w:rFonts w:hint="eastAsia" w:ascii="標楷體" w:eastAsia="標楷體"/>
        </w:rPr>
        <w:t>之恆溫恆濕槽中，以加額定電力</w:t>
      </w:r>
      <w:r>
        <w:rPr>
          <w:rFonts w:ascii="標楷體" w:eastAsia="標楷體"/>
        </w:rPr>
        <w:t>1.5</w:t>
      </w:r>
      <w:r>
        <w:rPr>
          <w:rFonts w:hint="eastAsia" w:ascii="標楷體" w:eastAsia="標楷體"/>
        </w:rPr>
        <w:t>小時、切</w:t>
      </w:r>
      <w:r>
        <w:rPr>
          <w:rFonts w:ascii="標楷體" w:eastAsia="標楷體"/>
        </w:rPr>
        <w:t>0.5</w:t>
      </w:r>
      <w:r>
        <w:rPr>
          <w:rFonts w:hint="eastAsia" w:ascii="標楷體" w:eastAsia="標楷體"/>
        </w:rPr>
        <w:t>小時之週率重覆施行</w:t>
      </w:r>
      <w:r>
        <w:rPr>
          <w:rFonts w:ascii="標楷體" w:eastAsia="標楷體"/>
        </w:rPr>
        <w:t xml:space="preserve"> 1000</w:t>
      </w:r>
      <w:r>
        <w:rPr>
          <w:rFonts w:ascii="標楷體" w:eastAsia="標楷體"/>
          <w:eastAsianLayout w:id="4" w:combine="1"/>
        </w:rPr>
        <w:t>+48 -0</w:t>
      </w:r>
      <w:r>
        <w:rPr>
          <w:rFonts w:ascii="標楷體" w:eastAsia="標楷體"/>
        </w:rPr>
        <w:t xml:space="preserve"> </w:t>
      </w:r>
      <w:r>
        <w:rPr>
          <w:rFonts w:hint="eastAsia" w:ascii="標楷體" w:eastAsia="標楷體"/>
        </w:rPr>
        <w:t>小時後，於無負載狀態下放置於室內約</w:t>
      </w:r>
      <w:r>
        <w:rPr>
          <w:rFonts w:ascii="標楷體" w:eastAsia="標楷體"/>
        </w:rPr>
        <w:t>1</w:t>
      </w:r>
      <w:r>
        <w:rPr>
          <w:rFonts w:hint="eastAsia" w:ascii="標楷體" w:eastAsia="標楷體"/>
        </w:rPr>
        <w:t>小時，其電阻值之變化率應在±</w:t>
      </w:r>
      <w:r>
        <w:rPr>
          <w:rFonts w:ascii="標楷體" w:eastAsia="標楷體"/>
        </w:rPr>
        <w:t>3%</w:t>
      </w:r>
      <w:r>
        <w:rPr>
          <w:rFonts w:hint="eastAsia" w:ascii="標楷體" w:eastAsia="標楷體"/>
        </w:rPr>
        <w:t>以內，且其外觀應無顯著變化、易於判讀。</w:t>
      </w:r>
    </w:p>
    <w:p w14:paraId="7F6D2DB8">
      <w:pPr>
        <w:pStyle w:val="10"/>
        <w:rPr>
          <w:rFonts w:ascii="標楷體" w:eastAsia="標楷體"/>
        </w:rPr>
      </w:pPr>
      <w:r>
        <w:rPr>
          <w:rFonts w:ascii="標楷體" w:eastAsia="標楷體"/>
        </w:rPr>
        <w:t>7.</w:t>
      </w:r>
      <w:r>
        <w:rPr>
          <w:rFonts w:hint="eastAsia" w:ascii="標楷體" w:eastAsia="標楷體"/>
        </w:rPr>
        <w:t>6</w:t>
      </w:r>
      <w:r>
        <w:rPr>
          <w:rFonts w:ascii="標楷體" w:eastAsia="標楷體"/>
        </w:rPr>
        <w:t xml:space="preserve"> </w:t>
      </w:r>
      <w:r>
        <w:rPr>
          <w:rFonts w:hint="eastAsia" w:ascii="標楷體" w:eastAsia="標楷體"/>
        </w:rPr>
        <w:t>焊錫附著性</w:t>
      </w:r>
      <w:r>
        <w:rPr>
          <w:rFonts w:ascii="標楷體" w:eastAsia="標楷體"/>
        </w:rPr>
        <w:t>:</w:t>
      </w:r>
    </w:p>
    <w:p w14:paraId="09292FE4">
      <w:pPr>
        <w:pStyle w:val="12"/>
        <w:rPr>
          <w:rFonts w:eastAsia="PMingLiU"/>
        </w:rPr>
      </w:pPr>
      <w:r>
        <w:rPr>
          <w:rFonts w:hint="eastAsia" w:ascii="標楷體" w:eastAsia="標楷體"/>
        </w:rPr>
        <w:t>電阻器兩端導線由根基起</w:t>
      </w:r>
      <w:r>
        <w:rPr>
          <w:rFonts w:ascii="標楷體" w:eastAsia="標楷體"/>
        </w:rPr>
        <w:t>3.2mm</w:t>
      </w:r>
      <w:r>
        <w:rPr>
          <w:rFonts w:hint="eastAsia" w:ascii="標楷體" w:eastAsia="標楷體"/>
        </w:rPr>
        <w:t>處止，先後浸入</w:t>
      </w:r>
      <w:r>
        <w:rPr>
          <w:rFonts w:ascii="標楷體" w:eastAsia="標楷體"/>
        </w:rPr>
        <w:t xml:space="preserve">235 </w:t>
      </w:r>
      <w:r>
        <w:rPr>
          <w:rFonts w:hint="eastAsia" w:ascii="標楷體" w:eastAsia="標楷體"/>
        </w:rPr>
        <w:t>±</w:t>
      </w:r>
      <w:r>
        <w:rPr>
          <w:rFonts w:ascii="標楷體" w:eastAsia="標楷體"/>
        </w:rPr>
        <w:t>5</w:t>
      </w:r>
      <w:r>
        <w:rPr>
          <w:rFonts w:hint="eastAsia" w:ascii="標楷體" w:eastAsia="標楷體"/>
        </w:rPr>
        <w:t>℃之錫槽中</w:t>
      </w:r>
      <w:r>
        <w:rPr>
          <w:rFonts w:ascii="標楷體" w:eastAsia="標楷體"/>
        </w:rPr>
        <w:t>2</w:t>
      </w:r>
      <w:r>
        <w:rPr>
          <w:rFonts w:hint="eastAsia" w:ascii="標楷體" w:eastAsia="標楷體"/>
        </w:rPr>
        <w:t>秒，焊錫應覆蓋端子面積</w:t>
      </w:r>
      <w:r>
        <w:rPr>
          <w:rFonts w:ascii="標楷體" w:eastAsia="標楷體"/>
        </w:rPr>
        <w:t>95%</w:t>
      </w:r>
      <w:r>
        <w:rPr>
          <w:rFonts w:hint="eastAsia" w:ascii="標楷體" w:eastAsia="標楷體"/>
        </w:rPr>
        <w:t>以上。</w:t>
      </w:r>
    </w:p>
    <w:p w14:paraId="35226D50">
      <w:pPr>
        <w:pStyle w:val="10"/>
        <w:rPr>
          <w:rFonts w:ascii="標楷體" w:eastAsia="標楷體"/>
        </w:rPr>
      </w:pPr>
      <w:r>
        <w:rPr>
          <w:rFonts w:ascii="標楷體" w:eastAsia="標楷體"/>
        </w:rPr>
        <w:t>7.</w:t>
      </w:r>
      <w:r>
        <w:rPr>
          <w:rFonts w:hint="eastAsia" w:ascii="標楷體" w:eastAsia="標楷體"/>
        </w:rPr>
        <w:t>7</w:t>
      </w:r>
      <w:r>
        <w:rPr>
          <w:rFonts w:ascii="標楷體" w:eastAsia="標楷體"/>
        </w:rPr>
        <w:t xml:space="preserve"> </w:t>
      </w:r>
      <w:r>
        <w:rPr>
          <w:rFonts w:hint="eastAsia" w:ascii="標楷體" w:eastAsia="標楷體"/>
        </w:rPr>
        <w:t>焊錫耐熱性</w:t>
      </w:r>
      <w:r>
        <w:rPr>
          <w:rFonts w:ascii="標楷體" w:eastAsia="標楷體"/>
        </w:rPr>
        <w:t>:</w:t>
      </w:r>
    </w:p>
    <w:p w14:paraId="15826203">
      <w:pPr>
        <w:pStyle w:val="10"/>
        <w:ind w:left="850" w:leftChars="354"/>
        <w:rPr>
          <w:rFonts w:ascii="標楷體" w:eastAsia="標楷體"/>
        </w:rPr>
      </w:pPr>
      <w:r>
        <w:rPr>
          <w:rFonts w:hint="eastAsia" w:ascii="標楷體" w:eastAsia="標楷體"/>
        </w:rPr>
        <w:t>7.7.1 電阻器端導線由根基起1</w:t>
      </w:r>
      <w:r>
        <w:rPr>
          <w:rFonts w:ascii="標楷體" w:eastAsia="標楷體"/>
        </w:rPr>
        <w:t>mm</w:t>
      </w:r>
      <w:r>
        <w:rPr>
          <w:rFonts w:hint="eastAsia" w:ascii="標楷體" w:eastAsia="標楷體"/>
        </w:rPr>
        <w:t>處止，浸入</w:t>
      </w:r>
      <w:r>
        <w:rPr>
          <w:rFonts w:ascii="標楷體" w:eastAsia="標楷體"/>
        </w:rPr>
        <w:t>2</w:t>
      </w:r>
      <w:r>
        <w:rPr>
          <w:rFonts w:hint="eastAsia" w:ascii="標楷體" w:eastAsia="標楷體"/>
        </w:rPr>
        <w:t>70 ±</w:t>
      </w:r>
      <w:r>
        <w:rPr>
          <w:rFonts w:ascii="標楷體" w:eastAsia="標楷體"/>
        </w:rPr>
        <w:t>5</w:t>
      </w:r>
      <w:r>
        <w:rPr>
          <w:rFonts w:hint="eastAsia" w:ascii="標楷體" w:eastAsia="標楷體"/>
        </w:rPr>
        <w:t>℃之錫槽中</w:t>
      </w:r>
      <w:r>
        <w:rPr>
          <w:rFonts w:ascii="標楷體" w:eastAsia="標楷體"/>
        </w:rPr>
        <w:t>10</w:t>
      </w:r>
      <w:r>
        <w:rPr>
          <w:rFonts w:hint="eastAsia" w:ascii="標楷體" w:eastAsia="標楷體"/>
        </w:rPr>
        <w:t>±</w:t>
      </w:r>
      <w:r>
        <w:rPr>
          <w:rFonts w:ascii="標楷體" w:eastAsia="標楷體"/>
        </w:rPr>
        <w:t xml:space="preserve">1 </w:t>
      </w:r>
      <w:r>
        <w:rPr>
          <w:rFonts w:hint="eastAsia" w:ascii="標楷體" w:eastAsia="標楷體"/>
        </w:rPr>
        <w:t>秒</w:t>
      </w:r>
      <w:r>
        <w:rPr>
          <w:rFonts w:ascii="標楷體" w:eastAsia="標楷體"/>
        </w:rPr>
        <w:t>(</w:t>
      </w:r>
      <w:r>
        <w:rPr>
          <w:rFonts w:hint="eastAsia" w:ascii="標楷體" w:eastAsia="標楷體"/>
        </w:rPr>
        <w:t>或</w:t>
      </w:r>
    </w:p>
    <w:p w14:paraId="76A2E697">
      <w:pPr>
        <w:pStyle w:val="10"/>
        <w:ind w:left="850" w:leftChars="354"/>
        <w:rPr>
          <w:rFonts w:ascii="標楷體" w:eastAsia="標楷體"/>
        </w:rPr>
      </w:pPr>
      <w:r>
        <w:rPr>
          <w:rFonts w:hint="eastAsia" w:ascii="標楷體" w:eastAsia="標楷體"/>
        </w:rPr>
        <w:t xml:space="preserve">      350 ±10℃之錫槽中3.5 ±0.5秒</w:t>
      </w:r>
      <w:r>
        <w:rPr>
          <w:rFonts w:ascii="標楷體" w:eastAsia="標楷體"/>
        </w:rPr>
        <w:t>)</w:t>
      </w:r>
      <w:r>
        <w:rPr>
          <w:rFonts w:hint="eastAsia" w:ascii="標楷體" w:eastAsia="標楷體"/>
        </w:rPr>
        <w:t>，放置冷卻一小時後之電阻值變化率</w:t>
      </w:r>
    </w:p>
    <w:p w14:paraId="74B027AA">
      <w:pPr>
        <w:pStyle w:val="10"/>
        <w:ind w:left="850" w:leftChars="354"/>
        <w:rPr>
          <w:rFonts w:ascii="標楷體" w:eastAsia="標楷體"/>
        </w:rPr>
      </w:pPr>
      <w:r>
        <w:rPr>
          <w:rFonts w:hint="eastAsia" w:ascii="標楷體" w:eastAsia="標楷體"/>
        </w:rPr>
        <w:t xml:space="preserve">      應在 ±1%以內。</w:t>
      </w:r>
    </w:p>
    <w:p w14:paraId="566F9033">
      <w:pPr>
        <w:pStyle w:val="10"/>
        <w:ind w:left="850" w:leftChars="354"/>
        <w:rPr>
          <w:rFonts w:ascii="標楷體" w:eastAsia="標楷體"/>
        </w:rPr>
      </w:pPr>
      <w:r>
        <w:rPr>
          <w:rFonts w:hint="eastAsia" w:ascii="標楷體" w:eastAsia="標楷體"/>
        </w:rPr>
        <w:t>7.7.2 溫度保險絲端導線由根基起5</w:t>
      </w:r>
      <w:r>
        <w:rPr>
          <w:rFonts w:ascii="標楷體" w:eastAsia="標楷體"/>
        </w:rPr>
        <w:t>mm</w:t>
      </w:r>
      <w:r>
        <w:rPr>
          <w:rFonts w:hint="eastAsia" w:ascii="標楷體" w:eastAsia="標楷體"/>
        </w:rPr>
        <w:t>處止，浸入</w:t>
      </w:r>
      <w:r>
        <w:rPr>
          <w:rFonts w:ascii="標楷體" w:eastAsia="標楷體"/>
        </w:rPr>
        <w:t>2</w:t>
      </w:r>
      <w:r>
        <w:rPr>
          <w:rFonts w:hint="eastAsia" w:ascii="標楷體" w:eastAsia="標楷體"/>
        </w:rPr>
        <w:t>70 ±</w:t>
      </w:r>
      <w:r>
        <w:rPr>
          <w:rFonts w:ascii="標楷體" w:eastAsia="標楷體"/>
        </w:rPr>
        <w:t>5</w:t>
      </w:r>
      <w:r>
        <w:rPr>
          <w:rFonts w:hint="eastAsia" w:ascii="標楷體" w:eastAsia="標楷體"/>
        </w:rPr>
        <w:t>℃之錫槽中</w:t>
      </w:r>
      <w:r>
        <w:rPr>
          <w:rFonts w:ascii="標楷體" w:eastAsia="標楷體"/>
        </w:rPr>
        <w:t>10</w:t>
      </w:r>
      <w:r>
        <w:rPr>
          <w:rFonts w:hint="eastAsia" w:ascii="標楷體" w:eastAsia="標楷體"/>
        </w:rPr>
        <w:t>±</w:t>
      </w:r>
      <w:r>
        <w:rPr>
          <w:rFonts w:ascii="標楷體" w:eastAsia="標楷體"/>
        </w:rPr>
        <w:t>1</w:t>
      </w:r>
      <w:r>
        <w:rPr>
          <w:rFonts w:hint="eastAsia" w:ascii="標楷體" w:eastAsia="標楷體"/>
        </w:rPr>
        <w:t xml:space="preserve"> 秒</w:t>
      </w:r>
    </w:p>
    <w:p w14:paraId="6A21A5F8">
      <w:pPr>
        <w:pStyle w:val="10"/>
        <w:ind w:left="850" w:leftChars="354"/>
        <w:rPr>
          <w:rFonts w:ascii="標楷體" w:eastAsia="標楷體"/>
        </w:rPr>
      </w:pPr>
      <w:r>
        <w:rPr>
          <w:rFonts w:hint="eastAsia" w:ascii="標楷體" w:eastAsia="標楷體"/>
        </w:rPr>
        <w:t xml:space="preserve">      </w:t>
      </w:r>
      <w:r>
        <w:rPr>
          <w:rFonts w:ascii="標楷體" w:eastAsia="標楷體"/>
        </w:rPr>
        <w:t>(</w:t>
      </w:r>
      <w:r>
        <w:rPr>
          <w:rFonts w:hint="eastAsia" w:ascii="標楷體" w:eastAsia="標楷體"/>
        </w:rPr>
        <w:t>或350 ±10℃之錫槽中3.5 ±0.5秒</w:t>
      </w:r>
      <w:r>
        <w:rPr>
          <w:rFonts w:ascii="標楷體" w:eastAsia="標楷體"/>
        </w:rPr>
        <w:t>)</w:t>
      </w:r>
      <w:r>
        <w:rPr>
          <w:rFonts w:hint="eastAsia" w:ascii="標楷體" w:eastAsia="標楷體"/>
        </w:rPr>
        <w:t>，放置冷卻一小時後之電阻值變</w:t>
      </w:r>
    </w:p>
    <w:p w14:paraId="0A158618">
      <w:pPr>
        <w:pStyle w:val="10"/>
        <w:ind w:left="850" w:leftChars="354"/>
        <w:rPr>
          <w:rFonts w:ascii="標楷體" w:eastAsia="標楷體"/>
        </w:rPr>
      </w:pPr>
      <w:r>
        <w:rPr>
          <w:rFonts w:hint="eastAsia" w:ascii="標楷體" w:eastAsia="標楷體"/>
        </w:rPr>
        <w:t xml:space="preserve">      化率應在 ±1%以內。</w:t>
      </w:r>
    </w:p>
    <w:p w14:paraId="435E49B8">
      <w:pPr>
        <w:pStyle w:val="10"/>
        <w:rPr>
          <w:rFonts w:ascii="標楷體" w:eastAsia="標楷體"/>
        </w:rPr>
      </w:pPr>
      <w:r>
        <w:rPr>
          <w:rFonts w:ascii="標楷體" w:eastAsia="標楷體"/>
        </w:rPr>
        <w:t>7.</w:t>
      </w:r>
      <w:r>
        <w:rPr>
          <w:rFonts w:hint="eastAsia" w:ascii="標楷體" w:eastAsia="標楷體"/>
        </w:rPr>
        <w:t>8</w:t>
      </w:r>
      <w:r>
        <w:rPr>
          <w:rFonts w:ascii="標楷體" w:eastAsia="標楷體"/>
        </w:rPr>
        <w:t xml:space="preserve"> </w:t>
      </w:r>
      <w:r>
        <w:rPr>
          <w:rFonts w:hint="eastAsia" w:ascii="標楷體" w:eastAsia="標楷體"/>
        </w:rPr>
        <w:t>不燃性</w:t>
      </w:r>
      <w:r>
        <w:rPr>
          <w:rFonts w:ascii="標楷體" w:eastAsia="標楷體"/>
        </w:rPr>
        <w:t>:</w:t>
      </w:r>
    </w:p>
    <w:p w14:paraId="25DB9C39">
      <w:pPr>
        <w:pStyle w:val="12"/>
        <w:ind w:leftChars="330" w:firstLine="280" w:firstLineChars="100"/>
        <w:rPr>
          <w:rFonts w:ascii="標楷體" w:eastAsia="標楷體"/>
        </w:rPr>
      </w:pPr>
      <w:r>
        <w:rPr>
          <w:rFonts w:hint="eastAsia" w:ascii="標楷體" w:eastAsia="標楷體"/>
        </w:rPr>
        <w:t>印加</w:t>
      </w:r>
      <w:r>
        <w:rPr>
          <w:rFonts w:ascii="標楷體" w:eastAsia="標楷體"/>
        </w:rPr>
        <w:t>16</w:t>
      </w:r>
      <w:r>
        <w:rPr>
          <w:rFonts w:hint="eastAsia" w:ascii="標楷體" w:eastAsia="標楷體"/>
        </w:rPr>
        <w:t>倍額定電力</w:t>
      </w:r>
      <w:r>
        <w:rPr>
          <w:rFonts w:ascii="標楷體" w:eastAsia="標楷體"/>
        </w:rPr>
        <w:t>5</w:t>
      </w:r>
      <w:r>
        <w:rPr>
          <w:rFonts w:hint="eastAsia" w:ascii="標楷體" w:eastAsia="標楷體"/>
        </w:rPr>
        <w:t>分鐘，不得燃燒。</w:t>
      </w:r>
    </w:p>
    <w:p w14:paraId="4BC5A358">
      <w:pPr>
        <w:pStyle w:val="12"/>
        <w:ind w:left="0"/>
        <w:rPr>
          <w:rFonts w:ascii="標楷體" w:eastAsia="標楷體"/>
        </w:rPr>
      </w:pPr>
      <w:r>
        <w:rPr>
          <w:rFonts w:hint="eastAsia" w:ascii="標楷體" w:eastAsia="標楷體"/>
        </w:rPr>
        <w:t xml:space="preserve">  7.9 耐突波特性</w:t>
      </w:r>
      <w:r>
        <w:rPr>
          <w:rFonts w:ascii="標楷體" w:eastAsia="標楷體"/>
        </w:rPr>
        <w:t>:</w:t>
      </w:r>
    </w:p>
    <w:p w14:paraId="6BCE550D">
      <w:pPr>
        <w:pStyle w:val="10"/>
        <w:ind w:left="1130" w:leftChars="354" w:hanging="280" w:hangingChars="100"/>
        <w:rPr>
          <w:rFonts w:ascii="PMingLiU" w:eastAsia="PMingLiU"/>
        </w:rPr>
      </w:pPr>
      <w:r>
        <w:t xml:space="preserve"> </w:t>
      </w:r>
      <w:r>
        <w:rPr>
          <w:rFonts w:hint="eastAsia" w:ascii="標楷體" w:eastAsia="標楷體"/>
        </w:rPr>
        <w:t>整機測試於依照</w:t>
      </w:r>
      <w:r>
        <w:rPr>
          <w:rFonts w:ascii="標楷體" w:eastAsia="標楷體"/>
        </w:rPr>
        <w:t>IEC 61</w:t>
      </w:r>
      <w:r>
        <w:rPr>
          <w:rFonts w:hint="eastAsia" w:ascii="標楷體" w:eastAsia="標楷體"/>
        </w:rPr>
        <w:t>000</w:t>
      </w:r>
      <w:r>
        <w:rPr>
          <w:rFonts w:ascii="標楷體" w:eastAsia="標楷體"/>
        </w:rPr>
        <w:t>-4-5</w:t>
      </w:r>
      <w:r>
        <w:rPr>
          <w:rFonts w:hint="eastAsia" w:ascii="標楷體" w:eastAsia="標楷體"/>
        </w:rPr>
        <w:t>規定測試方法下須能承受4</w:t>
      </w:r>
      <w:r>
        <w:rPr>
          <w:rFonts w:ascii="標楷體" w:eastAsia="標楷體"/>
        </w:rPr>
        <w:t>KV</w:t>
      </w:r>
      <w:r>
        <w:rPr>
          <w:rFonts w:hint="eastAsia" w:ascii="標楷體" w:eastAsia="標楷體"/>
        </w:rPr>
        <w:t>以上之突波電壓，放置冷卻一小時後之電阻值變化率應在 ±5%以內。</w:t>
      </w:r>
    </w:p>
    <w:p w14:paraId="5889F950">
      <w:pPr>
        <w:pStyle w:val="2"/>
        <w:rPr>
          <w:rFonts w:ascii="PMingLiU" w:eastAsia="PMingLiU"/>
        </w:rPr>
      </w:pPr>
    </w:p>
    <w:p w14:paraId="09AA063E">
      <w:pPr>
        <w:pStyle w:val="2"/>
        <w:rPr>
          <w:rFonts w:hint="eastAsia" w:ascii="標楷體" w:eastAsia="標楷體"/>
        </w:rPr>
      </w:pPr>
    </w:p>
    <w:p w14:paraId="4DFAE48B">
      <w:pPr>
        <w:pStyle w:val="2"/>
        <w:rPr>
          <w:rFonts w:hint="eastAsia" w:ascii="標楷體" w:eastAsia="標楷體"/>
        </w:rPr>
      </w:pPr>
    </w:p>
    <w:p w14:paraId="31F541E3">
      <w:pPr>
        <w:pStyle w:val="2"/>
        <w:rPr>
          <w:rFonts w:hint="eastAsia" w:ascii="標楷體" w:eastAsia="標楷體"/>
        </w:rPr>
      </w:pPr>
    </w:p>
    <w:p w14:paraId="7A5B61AC">
      <w:pPr>
        <w:pStyle w:val="2"/>
        <w:rPr>
          <w:rFonts w:hint="eastAsia" w:ascii="標楷體" w:eastAsia="標楷體"/>
        </w:rPr>
      </w:pPr>
    </w:p>
    <w:p w14:paraId="71FE3BC4">
      <w:pPr>
        <w:pStyle w:val="2"/>
        <w:rPr>
          <w:rFonts w:hint="eastAsia" w:ascii="標楷體" w:eastAsia="標楷體"/>
        </w:rPr>
      </w:pPr>
    </w:p>
    <w:p w14:paraId="65E264AF">
      <w:pPr>
        <w:pStyle w:val="2"/>
        <w:rPr>
          <w:rFonts w:ascii="標楷體" w:eastAsia="標楷體"/>
        </w:rPr>
      </w:pPr>
      <w:r>
        <w:rPr>
          <w:rFonts w:ascii="標楷體" w:eastAsia="標楷體"/>
        </w:rPr>
        <w:t>8.</w:t>
      </w:r>
      <w:r>
        <w:rPr>
          <w:rFonts w:hint="eastAsia" w:ascii="標楷體" w:eastAsia="標楷體"/>
        </w:rPr>
        <w:t>包裝方式</w:t>
      </w:r>
      <w:r>
        <w:rPr>
          <w:rFonts w:ascii="標楷體" w:eastAsia="標楷體"/>
        </w:rPr>
        <w:t>:</w:t>
      </w:r>
    </w:p>
    <w:p w14:paraId="04417186">
      <w:pPr>
        <w:pStyle w:val="16"/>
        <w:rPr>
          <w:rFonts w:ascii="標楷體" w:eastAsia="標楷體"/>
          <w:sz w:val="28"/>
        </w:rPr>
      </w:pPr>
      <w:r>
        <w:rPr>
          <w:rFonts w:ascii="標楷體" w:eastAsia="標楷體"/>
          <w:sz w:val="28"/>
        </w:rPr>
        <w:t xml:space="preserve">8.1 </w:t>
      </w:r>
      <w:r>
        <w:rPr>
          <w:rFonts w:hint="eastAsia" w:ascii="標楷體" w:eastAsia="標楷體"/>
          <w:sz w:val="28"/>
        </w:rPr>
        <w:t>帶裝尺寸</w:t>
      </w:r>
      <w:r>
        <w:rPr>
          <w:rFonts w:ascii="標楷體" w:eastAsia="標楷體"/>
          <w:sz w:val="28"/>
        </w:rPr>
        <w:t>:</w:t>
      </w:r>
    </w:p>
    <w:p w14:paraId="74818307">
      <w:pPr>
        <w:pStyle w:val="16"/>
        <w:rPr>
          <w:rFonts w:ascii="PMingLiU"/>
          <w:b/>
          <w:bCs/>
          <w:sz w:val="20"/>
        </w:rPr>
      </w:pPr>
    </w:p>
    <w:tbl>
      <w:tblPr>
        <w:tblStyle w:val="7"/>
        <w:tblW w:w="0" w:type="auto"/>
        <w:jc w:val="right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32"/>
        <w:gridCol w:w="1012"/>
        <w:gridCol w:w="647"/>
        <w:gridCol w:w="692"/>
        <w:gridCol w:w="692"/>
        <w:gridCol w:w="692"/>
        <w:gridCol w:w="692"/>
        <w:gridCol w:w="4179"/>
      </w:tblGrid>
      <w:tr w14:paraId="5DDE6A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975" w:hRule="exact"/>
          <w:jc w:val="right"/>
        </w:trPr>
        <w:tc>
          <w:tcPr>
            <w:tcW w:w="5159" w:type="dxa"/>
            <w:gridSpan w:val="7"/>
            <w:tcBorders>
              <w:top w:val="nil"/>
              <w:left w:val="nil"/>
              <w:right w:val="nil"/>
            </w:tcBorders>
            <w:vAlign w:val="bottom"/>
          </w:tcPr>
          <w:p w14:paraId="3982DD3E">
            <w:pPr>
              <w:pStyle w:val="14"/>
              <w:wordWrap w:val="0"/>
              <w:jc w:val="right"/>
              <w:rPr>
                <w:rFonts w:ascii="PMingLiU" w:eastAsia="PMingLiU"/>
                <w:b/>
                <w:bCs/>
                <w:sz w:val="20"/>
              </w:rPr>
            </w:pPr>
            <w:r>
              <w:rPr>
                <w:rFonts w:ascii="PMingLiU" w:eastAsia="PMingLiU"/>
                <w:b/>
                <w:bCs/>
                <w:sz w:val="20"/>
              </w:rPr>
              <w:pict>
                <v:rect id="_x0000_s1080" o:spid="_x0000_s1080" o:spt="1" style="position:absolute;left:0pt;margin-left:22.8pt;margin-top:5.85pt;height:116.05pt;width:206.6pt;z-index:25166028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/>
                  <v:textbox>
                    <w:txbxContent>
                      <w:p w14:paraId="63E9BA29">
                        <w:r>
                          <w:drawing>
                            <wp:inline distT="0" distB="0" distL="0" distR="0">
                              <wp:extent cx="2441575" cy="1380490"/>
                              <wp:effectExtent l="19050" t="0" r="0" b="0"/>
                              <wp:docPr id="5" name="圖片 5" descr="C:\My Documents\C槽\My Documents\TB-NEW.jp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5" name="圖片 5" descr="C:\My Documents\C槽\My Documents\TB-NEW.jp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1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441575" cy="138049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rect>
              </w:pict>
            </w:r>
            <w:r>
              <w:rPr>
                <w:rFonts w:ascii="PMingLiU" w:eastAsia="PMingLiU"/>
                <w:b/>
                <w:bCs/>
                <w:sz w:val="20"/>
              </w:rPr>
              <w:pict>
                <v:rect id="_x0000_s1079" o:spid="_x0000_s1079" o:spt="1" style="position:absolute;left:0pt;margin-left:49.8pt;margin-top:14.85pt;height:99pt;width:153pt;z-index:25166028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/>
                </v:rect>
              </w:pict>
            </w:r>
            <w:r>
              <w:rPr>
                <w:rFonts w:ascii="PMingLiU" w:eastAsia="PMingLiU"/>
                <w:b/>
                <w:bCs/>
                <w:sz w:val="20"/>
              </w:rPr>
              <w:pict>
                <v:rect id="_x0000_s1078" o:spid="_x0000_s1078" o:spt="1" style="position:absolute;left:0pt;margin-left:202.8pt;margin-top:129.85pt;height:18pt;width:72pt;z-index:25165926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/>
                  <v:textbox>
                    <w:txbxContent>
                      <w:p w14:paraId="17D0177C">
                        <w:pPr>
                          <w:pStyle w:val="5"/>
                          <w:tabs>
                            <w:tab w:val="clear" w:pos="4153"/>
                            <w:tab w:val="clear" w:pos="8306"/>
                          </w:tabs>
                          <w:snapToGrid/>
                          <w:rPr>
                            <w:bCs/>
                          </w:rPr>
                        </w:pPr>
                        <w:r>
                          <w:rPr>
                            <w:bCs/>
                          </w:rPr>
                          <w:t>Unit : mm</w:t>
                        </w:r>
                      </w:p>
                    </w:txbxContent>
                  </v:textbox>
                </v:rect>
              </w:pict>
            </w:r>
            <w:r>
              <w:rPr>
                <w:rFonts w:ascii="PMingLiU" w:eastAsia="PMingLiU"/>
                <w:b/>
                <w:bCs/>
                <w:sz w:val="20"/>
              </w:rPr>
              <w:t xml:space="preserve"> </w:t>
            </w:r>
          </w:p>
        </w:tc>
        <w:tc>
          <w:tcPr>
            <w:tcW w:w="4179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64830331">
            <w:pPr>
              <w:pStyle w:val="14"/>
              <w:jc w:val="center"/>
              <w:rPr>
                <w:rFonts w:ascii="PMingLiU" w:eastAsia="PMingLiU"/>
                <w:b/>
                <w:bCs/>
                <w:sz w:val="20"/>
              </w:rPr>
            </w:pPr>
          </w:p>
        </w:tc>
      </w:tr>
      <w:tr w14:paraId="3FC5AC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872" w:hRule="exact"/>
          <w:jc w:val="right"/>
        </w:trPr>
        <w:tc>
          <w:tcPr>
            <w:tcW w:w="732" w:type="dxa"/>
            <w:vAlign w:val="center"/>
          </w:tcPr>
          <w:p w14:paraId="2B92455D">
            <w:pPr>
              <w:pStyle w:val="14"/>
              <w:jc w:val="center"/>
              <w:rPr>
                <w:rFonts w:ascii="PMingLiU" w:eastAsia="PMingLiU"/>
                <w:bCs/>
                <w:sz w:val="20"/>
              </w:rPr>
            </w:pPr>
            <w:r>
              <w:rPr>
                <w:rFonts w:ascii="PMingLiU" w:eastAsia="PMingLiU"/>
                <w:bCs/>
                <w:sz w:val="20"/>
              </w:rPr>
              <w:t>KN</w:t>
            </w:r>
            <w:r>
              <w:rPr>
                <w:rFonts w:hint="eastAsia" w:ascii="PMingLiU" w:eastAsia="PMingLiU"/>
                <w:bCs/>
                <w:sz w:val="20"/>
              </w:rPr>
              <w:t>F</w:t>
            </w:r>
            <w:r>
              <w:rPr>
                <w:rFonts w:ascii="PMingLiU" w:eastAsia="PMingLiU"/>
                <w:bCs/>
                <w:sz w:val="20"/>
              </w:rPr>
              <w:t>P</w:t>
            </w:r>
          </w:p>
        </w:tc>
        <w:tc>
          <w:tcPr>
            <w:tcW w:w="1012" w:type="dxa"/>
            <w:tcBorders>
              <w:tl2br w:val="single" w:color="auto" w:sz="4" w:space="0"/>
            </w:tcBorders>
          </w:tcPr>
          <w:p w14:paraId="2A1FB279">
            <w:pPr>
              <w:pStyle w:val="14"/>
              <w:jc w:val="right"/>
              <w:rPr>
                <w:rFonts w:ascii="PMingLiU" w:eastAsia="PMingLiU"/>
                <w:bCs/>
                <w:sz w:val="20"/>
              </w:rPr>
            </w:pPr>
            <w:r>
              <w:rPr>
                <w:rFonts w:ascii="PMingLiU" w:eastAsia="PMingLiU"/>
                <w:bCs/>
                <w:sz w:val="20"/>
              </w:rPr>
              <w:t>Size</w:t>
            </w:r>
          </w:p>
          <w:p w14:paraId="06447430">
            <w:pPr>
              <w:pStyle w:val="14"/>
              <w:jc w:val="both"/>
              <w:rPr>
                <w:rFonts w:ascii="PMingLiU" w:eastAsia="PMingLiU"/>
                <w:bCs/>
                <w:sz w:val="20"/>
              </w:rPr>
            </w:pPr>
            <w:r>
              <w:rPr>
                <w:rFonts w:ascii="PMingLiU" w:eastAsia="PMingLiU"/>
                <w:bCs/>
                <w:sz w:val="20"/>
              </w:rPr>
              <w:t>Type</w:t>
            </w:r>
          </w:p>
        </w:tc>
        <w:tc>
          <w:tcPr>
            <w:tcW w:w="647" w:type="dxa"/>
            <w:vAlign w:val="center"/>
          </w:tcPr>
          <w:p w14:paraId="368EE9EE">
            <w:pPr>
              <w:pStyle w:val="14"/>
              <w:jc w:val="center"/>
              <w:rPr>
                <w:rFonts w:ascii="PMingLiU" w:eastAsia="PMingLiU"/>
                <w:bCs/>
                <w:sz w:val="20"/>
              </w:rPr>
            </w:pPr>
            <w:r>
              <w:rPr>
                <w:rFonts w:ascii="PMingLiU" w:eastAsia="PMingLiU"/>
                <w:bCs/>
                <w:sz w:val="20"/>
              </w:rPr>
              <w:t>A</w:t>
            </w:r>
          </w:p>
        </w:tc>
        <w:tc>
          <w:tcPr>
            <w:tcW w:w="692" w:type="dxa"/>
            <w:vAlign w:val="center"/>
          </w:tcPr>
          <w:p w14:paraId="34E8D575">
            <w:pPr>
              <w:pStyle w:val="14"/>
              <w:jc w:val="center"/>
              <w:rPr>
                <w:rFonts w:ascii="PMingLiU" w:eastAsia="PMingLiU"/>
                <w:bCs/>
                <w:sz w:val="20"/>
              </w:rPr>
            </w:pPr>
            <w:r>
              <w:rPr>
                <w:rFonts w:ascii="PMingLiU" w:eastAsia="PMingLiU"/>
                <w:bCs/>
                <w:sz w:val="20"/>
              </w:rPr>
              <w:t>B</w:t>
            </w:r>
          </w:p>
        </w:tc>
        <w:tc>
          <w:tcPr>
            <w:tcW w:w="692" w:type="dxa"/>
            <w:vAlign w:val="center"/>
          </w:tcPr>
          <w:p w14:paraId="4F43DACB">
            <w:pPr>
              <w:pStyle w:val="14"/>
              <w:jc w:val="center"/>
              <w:rPr>
                <w:rFonts w:ascii="PMingLiU" w:eastAsia="PMingLiU"/>
                <w:bCs/>
                <w:sz w:val="20"/>
              </w:rPr>
            </w:pPr>
            <w:r>
              <w:rPr>
                <w:rFonts w:ascii="PMingLiU" w:eastAsia="PMingLiU"/>
                <w:bCs/>
                <w:sz w:val="20"/>
              </w:rPr>
              <w:t>C±1</w:t>
            </w:r>
          </w:p>
        </w:tc>
        <w:tc>
          <w:tcPr>
            <w:tcW w:w="692" w:type="dxa"/>
            <w:vAlign w:val="center"/>
          </w:tcPr>
          <w:p w14:paraId="478F9C2D">
            <w:pPr>
              <w:pStyle w:val="14"/>
              <w:jc w:val="center"/>
              <w:rPr>
                <w:rFonts w:ascii="PMingLiU" w:eastAsia="PMingLiU"/>
                <w:bCs/>
                <w:sz w:val="20"/>
              </w:rPr>
            </w:pPr>
            <w:r>
              <w:rPr>
                <w:rFonts w:ascii="PMingLiU" w:eastAsia="PMingLiU"/>
                <w:bCs/>
                <w:sz w:val="20"/>
              </w:rPr>
              <w:t>D Max</w:t>
            </w:r>
          </w:p>
        </w:tc>
        <w:tc>
          <w:tcPr>
            <w:tcW w:w="692" w:type="dxa"/>
            <w:vAlign w:val="center"/>
          </w:tcPr>
          <w:p w14:paraId="7F02B05E">
            <w:pPr>
              <w:pStyle w:val="14"/>
              <w:jc w:val="center"/>
              <w:rPr>
                <w:rFonts w:ascii="PMingLiU" w:eastAsia="PMingLiU"/>
                <w:bCs/>
                <w:sz w:val="20"/>
              </w:rPr>
            </w:pPr>
            <w:r>
              <w:rPr>
                <w:rFonts w:ascii="PMingLiU" w:eastAsia="PMingLiU"/>
                <w:bCs/>
                <w:sz w:val="20"/>
              </w:rPr>
              <w:t>E Max</w:t>
            </w:r>
          </w:p>
        </w:tc>
        <w:tc>
          <w:tcPr>
            <w:tcW w:w="4179" w:type="dxa"/>
            <w:vMerge w:val="continue"/>
            <w:tcBorders>
              <w:top w:val="nil"/>
              <w:bottom w:val="nil"/>
              <w:right w:val="nil"/>
            </w:tcBorders>
          </w:tcPr>
          <w:p w14:paraId="70D45E5C">
            <w:pPr>
              <w:pStyle w:val="14"/>
              <w:jc w:val="center"/>
              <w:rPr>
                <w:rFonts w:ascii="PMingLiU" w:eastAsia="PMingLiU"/>
                <w:bCs/>
                <w:sz w:val="20"/>
              </w:rPr>
            </w:pPr>
          </w:p>
        </w:tc>
      </w:tr>
      <w:tr w14:paraId="530C85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27" w:hRule="atLeast"/>
          <w:jc w:val="right"/>
        </w:trPr>
        <w:tc>
          <w:tcPr>
            <w:tcW w:w="732" w:type="dxa"/>
          </w:tcPr>
          <w:p w14:paraId="524F0388">
            <w:pPr>
              <w:pStyle w:val="14"/>
              <w:jc w:val="center"/>
              <w:rPr>
                <w:rFonts w:ascii="PMingLiU" w:eastAsia="PMingLiU"/>
                <w:bCs/>
                <w:sz w:val="20"/>
              </w:rPr>
            </w:pPr>
            <w:r>
              <w:rPr>
                <w:rFonts w:hint="eastAsia" w:ascii="PMingLiU" w:eastAsia="PMingLiU"/>
                <w:bCs/>
                <w:sz w:val="20"/>
              </w:rPr>
              <w:t>2</w:t>
            </w:r>
            <w:r>
              <w:rPr>
                <w:rFonts w:ascii="PMingLiU" w:eastAsia="PMingLiU"/>
                <w:bCs/>
                <w:sz w:val="20"/>
              </w:rPr>
              <w:t>W</w:t>
            </w:r>
            <w:r>
              <w:rPr>
                <w:rFonts w:hint="eastAsia" w:ascii="PMingLiU" w:eastAsia="PMingLiU"/>
                <w:bCs/>
                <w:sz w:val="20"/>
              </w:rPr>
              <w:t>S</w:t>
            </w:r>
          </w:p>
        </w:tc>
        <w:tc>
          <w:tcPr>
            <w:tcW w:w="1012" w:type="dxa"/>
          </w:tcPr>
          <w:p w14:paraId="60EE5636">
            <w:pPr>
              <w:pStyle w:val="14"/>
              <w:jc w:val="center"/>
              <w:rPr>
                <w:rFonts w:ascii="PMingLiU" w:eastAsia="PMingLiU"/>
                <w:bCs/>
                <w:sz w:val="20"/>
              </w:rPr>
            </w:pPr>
            <w:r>
              <w:rPr>
                <w:rFonts w:ascii="PMingLiU" w:eastAsia="PMingLiU"/>
                <w:bCs/>
                <w:sz w:val="20"/>
              </w:rPr>
              <w:t>T-</w:t>
            </w:r>
            <w:r>
              <w:rPr>
                <w:rFonts w:hint="eastAsia" w:ascii="PMingLiU" w:eastAsia="PMingLiU"/>
                <w:bCs/>
                <w:sz w:val="20"/>
              </w:rPr>
              <w:t>52</w:t>
            </w:r>
          </w:p>
        </w:tc>
        <w:tc>
          <w:tcPr>
            <w:tcW w:w="647" w:type="dxa"/>
          </w:tcPr>
          <w:p w14:paraId="659FF107">
            <w:pPr>
              <w:pStyle w:val="14"/>
              <w:jc w:val="center"/>
              <w:rPr>
                <w:rFonts w:ascii="PMingLiU" w:eastAsia="PMingLiU"/>
                <w:bCs/>
                <w:sz w:val="20"/>
              </w:rPr>
            </w:pPr>
            <w:r>
              <w:rPr>
                <w:rFonts w:hint="eastAsia" w:ascii="PMingLiU" w:eastAsia="PMingLiU"/>
                <w:bCs/>
                <w:sz w:val="20"/>
              </w:rPr>
              <w:t>52</w:t>
            </w:r>
            <w:r>
              <w:rPr>
                <w:rFonts w:ascii="PMingLiU" w:eastAsia="PMingLiU"/>
                <w:bCs/>
                <w:sz w:val="20"/>
              </w:rPr>
              <w:t>±1</w:t>
            </w:r>
          </w:p>
        </w:tc>
        <w:tc>
          <w:tcPr>
            <w:tcW w:w="692" w:type="dxa"/>
          </w:tcPr>
          <w:p w14:paraId="46C158F6">
            <w:pPr>
              <w:pStyle w:val="14"/>
              <w:jc w:val="center"/>
              <w:rPr>
                <w:rFonts w:ascii="PMingLiU" w:eastAsia="PMingLiU"/>
                <w:bCs/>
                <w:sz w:val="20"/>
              </w:rPr>
            </w:pPr>
            <w:r>
              <w:rPr>
                <w:rFonts w:ascii="PMingLiU" w:eastAsia="PMingLiU"/>
                <w:bCs/>
                <w:sz w:val="20"/>
              </w:rPr>
              <w:t>5±0.5</w:t>
            </w:r>
          </w:p>
        </w:tc>
        <w:tc>
          <w:tcPr>
            <w:tcW w:w="692" w:type="dxa"/>
          </w:tcPr>
          <w:p w14:paraId="3575208D">
            <w:pPr>
              <w:pStyle w:val="14"/>
              <w:jc w:val="center"/>
              <w:rPr>
                <w:rFonts w:ascii="PMingLiU" w:eastAsia="PMingLiU"/>
                <w:bCs/>
                <w:sz w:val="20"/>
              </w:rPr>
            </w:pPr>
            <w:r>
              <w:rPr>
                <w:rFonts w:ascii="PMingLiU" w:eastAsia="PMingLiU"/>
                <w:bCs/>
                <w:sz w:val="20"/>
              </w:rPr>
              <w:t>6</w:t>
            </w:r>
          </w:p>
        </w:tc>
        <w:tc>
          <w:tcPr>
            <w:tcW w:w="692" w:type="dxa"/>
          </w:tcPr>
          <w:p w14:paraId="57D82D70">
            <w:pPr>
              <w:pStyle w:val="14"/>
              <w:jc w:val="center"/>
              <w:rPr>
                <w:rFonts w:ascii="PMingLiU" w:eastAsia="PMingLiU"/>
                <w:bCs/>
                <w:sz w:val="20"/>
              </w:rPr>
            </w:pPr>
            <w:r>
              <w:rPr>
                <w:rFonts w:ascii="PMingLiU" w:eastAsia="PMingLiU"/>
                <w:bCs/>
                <w:sz w:val="20"/>
              </w:rPr>
              <w:t>0.6</w:t>
            </w:r>
          </w:p>
        </w:tc>
        <w:tc>
          <w:tcPr>
            <w:tcW w:w="692" w:type="dxa"/>
          </w:tcPr>
          <w:p w14:paraId="008536BE">
            <w:pPr>
              <w:pStyle w:val="14"/>
              <w:jc w:val="center"/>
              <w:rPr>
                <w:rFonts w:ascii="PMingLiU" w:eastAsia="PMingLiU"/>
                <w:bCs/>
                <w:sz w:val="20"/>
              </w:rPr>
            </w:pPr>
            <w:r>
              <w:rPr>
                <w:rFonts w:ascii="PMingLiU" w:eastAsia="PMingLiU"/>
                <w:bCs/>
                <w:sz w:val="20"/>
              </w:rPr>
              <w:t>1.2</w:t>
            </w:r>
          </w:p>
        </w:tc>
        <w:tc>
          <w:tcPr>
            <w:tcW w:w="4179" w:type="dxa"/>
            <w:vMerge w:val="continue"/>
            <w:tcBorders>
              <w:top w:val="nil"/>
              <w:bottom w:val="nil"/>
              <w:right w:val="nil"/>
            </w:tcBorders>
          </w:tcPr>
          <w:p w14:paraId="7FE27592">
            <w:pPr>
              <w:pStyle w:val="14"/>
              <w:jc w:val="center"/>
              <w:rPr>
                <w:rFonts w:ascii="PMingLiU" w:eastAsia="PMingLiU"/>
                <w:bCs/>
                <w:sz w:val="20"/>
              </w:rPr>
            </w:pPr>
          </w:p>
        </w:tc>
      </w:tr>
    </w:tbl>
    <w:p w14:paraId="024B0B6A">
      <w:pPr>
        <w:pStyle w:val="12"/>
        <w:rPr>
          <w:rFonts w:ascii="PMingLiU" w:eastAsia="PMingLiU"/>
          <w:bCs/>
          <w:sz w:val="20"/>
        </w:rPr>
      </w:pPr>
    </w:p>
    <w:p w14:paraId="71312F6B">
      <w:pPr>
        <w:rPr>
          <w:rFonts w:ascii="PMingLiU"/>
          <w:sz w:val="20"/>
        </w:rPr>
      </w:pPr>
    </w:p>
    <w:p w14:paraId="673C3423">
      <w:pPr>
        <w:pStyle w:val="2"/>
        <w:rPr>
          <w:rFonts w:ascii="PMingLiU" w:eastAsia="PMingLiU"/>
          <w:b/>
          <w:bCs/>
          <w:sz w:val="22"/>
        </w:rPr>
      </w:pPr>
    </w:p>
    <w:p w14:paraId="45AFCC28">
      <w:pPr>
        <w:pStyle w:val="2"/>
        <w:rPr>
          <w:rFonts w:ascii="PMingLiU" w:eastAsia="PMingLiU"/>
          <w:b/>
          <w:bCs/>
          <w:sz w:val="22"/>
        </w:rPr>
      </w:pPr>
    </w:p>
    <w:p w14:paraId="315B7F6F">
      <w:pPr>
        <w:pStyle w:val="11"/>
        <w:rPr>
          <w:rFonts w:ascii="標楷體" w:eastAsia="標楷體"/>
        </w:rPr>
      </w:pPr>
      <w:r>
        <w:rPr>
          <w:rFonts w:ascii="PMingLiU" w:eastAsia="PMingLiU"/>
          <w:b/>
          <w:bCs/>
          <w:sz w:val="22"/>
        </w:rPr>
        <w:t xml:space="preserve">         </w:t>
      </w:r>
      <w:r>
        <w:rPr>
          <w:rFonts w:hint="eastAsia" w:ascii="PMingLiU" w:eastAsia="PMingLiU"/>
          <w:b/>
          <w:bCs/>
          <w:sz w:val="22"/>
        </w:rPr>
        <w:t xml:space="preserve">                    </w:t>
      </w:r>
    </w:p>
    <w:p w14:paraId="3D5469F3">
      <w:pPr>
        <w:ind w:firstLine="1920" w:firstLineChars="800"/>
        <w:rPr>
          <w:rFonts w:ascii="標楷體" w:eastAsia="宋体"/>
          <w:lang w:eastAsia="zh-CN"/>
        </w:rPr>
      </w:pPr>
      <w:r>
        <w:rPr>
          <w:rFonts w:ascii="標楷體" w:eastAsia="標楷體"/>
        </w:rPr>
        <w:t xml:space="preserve">                </w:t>
      </w:r>
      <w:r>
        <w:rPr>
          <w:rFonts w:ascii="標楷體" w:eastAsia="宋体"/>
          <w:lang w:eastAsia="zh-CN"/>
        </w:rPr>
        <w:t xml:space="preserve"> </w:t>
      </w:r>
    </w:p>
    <w:sectPr>
      <w:headerReference r:id="rId3" w:type="default"/>
      <w:footerReference r:id="rId4" w:type="default"/>
      <w:pgSz w:w="12240" w:h="15840"/>
      <w:pgMar w:top="1134" w:right="1077" w:bottom="567" w:left="1077" w:header="284" w:footer="284" w:gutter="0"/>
      <w:pgBorders>
        <w:top w:val="single" w:color="auto" w:sz="4" w:space="1"/>
        <w:bottom w:val="single" w:color="auto" w:sz="4" w:space="1"/>
      </w:pgBorders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PMingLiU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研澤楷書體">
    <w:altName w:val="宋体"/>
    <w:panose1 w:val="00000000000000000000"/>
    <w:charset w:val="88"/>
    <w:family w:val="modern"/>
    <w:pitch w:val="default"/>
    <w:sig w:usb0="00000000" w:usb1="00000000" w:usb2="00000010" w:usb3="00000000" w:csb0="00100000" w:csb1="00000000"/>
  </w:font>
  <w:font w:name="Arial MT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標楷體">
    <w:altName w:val="宋体"/>
    <w:panose1 w:val="03000509000000000000"/>
    <w:charset w:val="88"/>
    <w:family w:val="script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PMingLiU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5C80B3">
    <w:pPr>
      <w:pStyle w:val="4"/>
      <w:jc w:val="center"/>
      <w:rPr>
        <w:rFonts w:eastAsiaTheme="minorEastAsia"/>
        <w:sz w:val="24"/>
      </w:rPr>
    </w:pPr>
    <w:r>
      <w:rPr>
        <w:rStyle w:val="9"/>
        <w:sz w:val="24"/>
      </w:rPr>
      <w:fldChar w:fldCharType="begin"/>
    </w:r>
    <w:r>
      <w:rPr>
        <w:rStyle w:val="9"/>
        <w:sz w:val="24"/>
      </w:rPr>
      <w:instrText xml:space="preserve"> PAGE </w:instrText>
    </w:r>
    <w:r>
      <w:rPr>
        <w:rStyle w:val="9"/>
        <w:sz w:val="24"/>
      </w:rPr>
      <w:fldChar w:fldCharType="separate"/>
    </w:r>
    <w:r>
      <w:rPr>
        <w:rStyle w:val="9"/>
        <w:sz w:val="24"/>
      </w:rPr>
      <w:t>1</w:t>
    </w:r>
    <w:r>
      <w:rPr>
        <w:rStyle w:val="9"/>
        <w:sz w:val="24"/>
      </w:rPr>
      <w:fldChar w:fldCharType="end"/>
    </w:r>
    <w:r>
      <w:rPr>
        <w:rStyle w:val="9"/>
        <w:sz w:val="24"/>
      </w:rPr>
      <w:t xml:space="preserve">  of  </w:t>
    </w:r>
    <w:r>
      <w:rPr>
        <w:rStyle w:val="9"/>
        <w:rFonts w:hint="eastAsia" w:eastAsiaTheme="minorEastAsia"/>
        <w:sz w:val="24"/>
      </w:rPr>
      <w:t>6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2E8831B">
    <w:pPr>
      <w:pStyle w:val="6"/>
    </w:pPr>
    <w:r>
      <w:rPr>
        <w:rFonts w:hint="eastAsia" w:ascii="標楷體" w:eastAsia="標楷體"/>
        <w:sz w:val="40"/>
        <w:szCs w:val="40"/>
      </w:rPr>
      <w:t>不燃性樹脂塗裝繞線電阻器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attachedTemplate r:id="rId1"/>
  <w:documentProtection w:enforcement="0"/>
  <w:defaultTabStop w:val="482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2"/>
  </w:compat>
  <w:rsids>
    <w:rsidRoot w:val="00F62A3A"/>
    <w:rsid w:val="00037D9B"/>
    <w:rsid w:val="001623BC"/>
    <w:rsid w:val="00163D59"/>
    <w:rsid w:val="00197DB4"/>
    <w:rsid w:val="00225D51"/>
    <w:rsid w:val="0026053E"/>
    <w:rsid w:val="002E69BC"/>
    <w:rsid w:val="003070C4"/>
    <w:rsid w:val="003F44BA"/>
    <w:rsid w:val="004456BD"/>
    <w:rsid w:val="004B46D1"/>
    <w:rsid w:val="004D0EDD"/>
    <w:rsid w:val="0054001C"/>
    <w:rsid w:val="005B0BB8"/>
    <w:rsid w:val="006E462D"/>
    <w:rsid w:val="007C0FC4"/>
    <w:rsid w:val="009135C7"/>
    <w:rsid w:val="00952B96"/>
    <w:rsid w:val="009F0A2A"/>
    <w:rsid w:val="00A37951"/>
    <w:rsid w:val="00A52556"/>
    <w:rsid w:val="00AC320B"/>
    <w:rsid w:val="00AF4924"/>
    <w:rsid w:val="00B64FF0"/>
    <w:rsid w:val="00B95958"/>
    <w:rsid w:val="00C50BE8"/>
    <w:rsid w:val="00CA562B"/>
    <w:rsid w:val="00CA5887"/>
    <w:rsid w:val="00CC67F7"/>
    <w:rsid w:val="00CF31DD"/>
    <w:rsid w:val="00CF6A5B"/>
    <w:rsid w:val="00D34DF3"/>
    <w:rsid w:val="00D77313"/>
    <w:rsid w:val="00E4587B"/>
    <w:rsid w:val="00ED6537"/>
    <w:rsid w:val="00F62A3A"/>
    <w:rsid w:val="00F8517F"/>
    <w:rsid w:val="00FB0108"/>
    <w:rsid w:val="16DB53B4"/>
    <w:rsid w:val="2A110E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f">
      <v:fill on="t" focussize="0,0"/>
      <v:stroke on="f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PMingLiU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name="header"/>
    <w:lsdException w:unhideWhenUsed="0" w:uiPriority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nhideWhenUsed="0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PMingLiU" w:cs="Times New Roman"/>
      <w:kern w:val="2"/>
      <w:sz w:val="24"/>
      <w:lang w:val="en-US" w:eastAsia="zh-TW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uiPriority w:val="0"/>
    <w:pPr>
      <w:autoSpaceDE w:val="0"/>
      <w:autoSpaceDN w:val="0"/>
      <w:adjustRightInd w:val="0"/>
      <w:spacing w:line="403" w:lineRule="atLeast"/>
    </w:pPr>
    <w:rPr>
      <w:rFonts w:ascii="研澤楷書體" w:eastAsia="研澤楷書體"/>
      <w:color w:val="000000"/>
      <w:kern w:val="0"/>
      <w:sz w:val="28"/>
    </w:rPr>
  </w:style>
  <w:style w:type="paragraph" w:styleId="3">
    <w:name w:val="Balloon Text"/>
    <w:basedOn w:val="1"/>
    <w:link w:val="17"/>
    <w:semiHidden/>
    <w:unhideWhenUsed/>
    <w:uiPriority w:val="99"/>
    <w:rPr>
      <w:rFonts w:asciiTheme="majorHAnsi" w:hAnsiTheme="majorHAnsi" w:eastAsiaTheme="majorEastAsia" w:cstheme="majorBidi"/>
      <w:sz w:val="18"/>
      <w:szCs w:val="18"/>
    </w:rPr>
  </w:style>
  <w:style w:type="paragraph" w:styleId="4">
    <w:name w:val="footer"/>
    <w:basedOn w:val="1"/>
    <w:semiHidden/>
    <w:uiPriority w:val="0"/>
    <w:pPr>
      <w:tabs>
        <w:tab w:val="center" w:pos="4153"/>
        <w:tab w:val="right" w:pos="8306"/>
      </w:tabs>
      <w:snapToGrid w:val="0"/>
    </w:pPr>
    <w:rPr>
      <w:sz w:val="20"/>
    </w:rPr>
  </w:style>
  <w:style w:type="paragraph" w:styleId="5">
    <w:name w:val="header"/>
    <w:basedOn w:val="1"/>
    <w:semiHidden/>
    <w:uiPriority w:val="0"/>
    <w:pPr>
      <w:tabs>
        <w:tab w:val="center" w:pos="4153"/>
        <w:tab w:val="right" w:pos="8306"/>
      </w:tabs>
      <w:snapToGrid w:val="0"/>
    </w:pPr>
    <w:rPr>
      <w:sz w:val="20"/>
    </w:rPr>
  </w:style>
  <w:style w:type="paragraph" w:styleId="6">
    <w:name w:val="Title"/>
    <w:basedOn w:val="1"/>
    <w:qFormat/>
    <w:uiPriority w:val="0"/>
    <w:pPr>
      <w:keepNext/>
      <w:keepLines/>
      <w:autoSpaceDE w:val="0"/>
      <w:autoSpaceDN w:val="0"/>
      <w:adjustRightInd w:val="0"/>
      <w:spacing w:before="144" w:after="72"/>
      <w:jc w:val="center"/>
    </w:pPr>
    <w:rPr>
      <w:rFonts w:ascii="研澤楷書體" w:eastAsia="研澤楷書體"/>
      <w:color w:val="000000"/>
      <w:kern w:val="0"/>
      <w:sz w:val="36"/>
    </w:rPr>
  </w:style>
  <w:style w:type="character" w:styleId="9">
    <w:name w:val="page number"/>
    <w:basedOn w:val="8"/>
    <w:semiHidden/>
    <w:uiPriority w:val="0"/>
  </w:style>
  <w:style w:type="paragraph" w:customStyle="1" w:styleId="10">
    <w:name w:val="Body Single"/>
    <w:uiPriority w:val="0"/>
    <w:pPr>
      <w:widowControl w:val="0"/>
      <w:autoSpaceDE w:val="0"/>
      <w:autoSpaceDN w:val="0"/>
      <w:adjustRightInd w:val="0"/>
      <w:spacing w:line="360" w:lineRule="atLeast"/>
      <w:ind w:left="288"/>
    </w:pPr>
    <w:rPr>
      <w:rFonts w:ascii="研澤楷書體" w:hAnsi="Times New Roman" w:eastAsia="研澤楷書體" w:cs="Times New Roman"/>
      <w:color w:val="000000"/>
      <w:sz w:val="28"/>
      <w:lang w:val="en-US" w:eastAsia="zh-TW" w:bidi="ar-SA"/>
    </w:rPr>
  </w:style>
  <w:style w:type="paragraph" w:customStyle="1" w:styleId="11">
    <w:name w:val="b1"/>
    <w:uiPriority w:val="0"/>
    <w:pPr>
      <w:widowControl w:val="0"/>
      <w:autoSpaceDE w:val="0"/>
      <w:autoSpaceDN w:val="0"/>
      <w:adjustRightInd w:val="0"/>
      <w:spacing w:line="403" w:lineRule="atLeast"/>
      <w:ind w:left="288"/>
    </w:pPr>
    <w:rPr>
      <w:rFonts w:ascii="研澤楷書體" w:hAnsi="Times New Roman" w:eastAsia="研澤楷書體" w:cs="Times New Roman"/>
      <w:color w:val="000000"/>
      <w:sz w:val="28"/>
      <w:lang w:val="en-US" w:eastAsia="zh-TW" w:bidi="ar-SA"/>
    </w:rPr>
  </w:style>
  <w:style w:type="paragraph" w:customStyle="1" w:styleId="12">
    <w:name w:val="b2"/>
    <w:uiPriority w:val="0"/>
    <w:pPr>
      <w:widowControl w:val="0"/>
      <w:autoSpaceDE w:val="0"/>
      <w:autoSpaceDN w:val="0"/>
      <w:adjustRightInd w:val="0"/>
      <w:spacing w:line="360" w:lineRule="atLeast"/>
      <w:ind w:left="792"/>
    </w:pPr>
    <w:rPr>
      <w:rFonts w:ascii="研澤楷書體" w:hAnsi="Times New Roman" w:eastAsia="研澤楷書體" w:cs="Times New Roman"/>
      <w:color w:val="000000"/>
      <w:sz w:val="28"/>
      <w:lang w:val="en-US" w:eastAsia="zh-TW" w:bidi="ar-SA"/>
    </w:rPr>
  </w:style>
  <w:style w:type="paragraph" w:customStyle="1" w:styleId="13">
    <w:name w:val="表格文字"/>
    <w:uiPriority w:val="0"/>
    <w:pPr>
      <w:widowControl w:val="0"/>
      <w:autoSpaceDE w:val="0"/>
      <w:autoSpaceDN w:val="0"/>
      <w:adjustRightInd w:val="0"/>
    </w:pPr>
    <w:rPr>
      <w:rFonts w:ascii="Arial MT" w:hAnsi="Arial MT" w:eastAsia="研澤楷書體" w:cs="Times New Roman"/>
      <w:color w:val="000000"/>
      <w:sz w:val="16"/>
      <w:lang w:val="en-US" w:eastAsia="zh-TW" w:bidi="ar-SA"/>
    </w:rPr>
  </w:style>
  <w:style w:type="paragraph" w:customStyle="1" w:styleId="14">
    <w:name w:val="F9-1"/>
    <w:uiPriority w:val="0"/>
    <w:pPr>
      <w:widowControl w:val="0"/>
      <w:autoSpaceDE w:val="0"/>
      <w:autoSpaceDN w:val="0"/>
      <w:adjustRightInd w:val="0"/>
      <w:spacing w:before="144"/>
    </w:pPr>
    <w:rPr>
      <w:rFonts w:ascii="Arial MT" w:hAnsi="Arial MT" w:eastAsia="研澤楷書體" w:cs="Times New Roman"/>
      <w:color w:val="000000"/>
      <w:sz w:val="16"/>
      <w:lang w:val="en-US" w:eastAsia="zh-TW" w:bidi="ar-SA"/>
    </w:rPr>
  </w:style>
  <w:style w:type="paragraph" w:customStyle="1" w:styleId="15">
    <w:name w:val="b2-1"/>
    <w:uiPriority w:val="0"/>
    <w:pPr>
      <w:widowControl w:val="0"/>
      <w:autoSpaceDE w:val="0"/>
      <w:autoSpaceDN w:val="0"/>
      <w:adjustRightInd w:val="0"/>
      <w:spacing w:line="360" w:lineRule="atLeast"/>
      <w:ind w:left="1944" w:hanging="432"/>
    </w:pPr>
    <w:rPr>
      <w:rFonts w:ascii="研澤楷書體" w:hAnsi="Times New Roman" w:eastAsia="研澤楷書體" w:cs="Times New Roman"/>
      <w:color w:val="000000"/>
      <w:sz w:val="28"/>
      <w:lang w:val="en-US" w:eastAsia="zh-TW" w:bidi="ar-SA"/>
    </w:rPr>
  </w:style>
  <w:style w:type="paragraph" w:customStyle="1" w:styleId="16">
    <w:name w:val="b-1"/>
    <w:uiPriority w:val="0"/>
    <w:pPr>
      <w:widowControl w:val="0"/>
      <w:autoSpaceDE w:val="0"/>
      <w:autoSpaceDN w:val="0"/>
      <w:adjustRightInd w:val="0"/>
      <w:ind w:left="288"/>
    </w:pPr>
    <w:rPr>
      <w:rFonts w:ascii="Arial MT" w:hAnsi="Arial MT" w:eastAsia="PMingLiU" w:cs="Times New Roman"/>
      <w:color w:val="000000"/>
      <w:sz w:val="24"/>
      <w:szCs w:val="24"/>
      <w:lang w:val="en-US" w:eastAsia="zh-TW" w:bidi="ar-SA"/>
    </w:rPr>
  </w:style>
  <w:style w:type="character" w:customStyle="1" w:styleId="17">
    <w:name w:val="註解方塊文字 字元"/>
    <w:basedOn w:val="8"/>
    <w:link w:val="3"/>
    <w:semiHidden/>
    <w:uiPriority w:val="99"/>
    <w:rPr>
      <w:rFonts w:asciiTheme="majorHAnsi" w:hAnsiTheme="majorHAnsi" w:eastAsiaTheme="majorEastAsia" w:cstheme="majorBidi"/>
      <w:kern w:val="2"/>
      <w:sz w:val="18"/>
      <w:szCs w:val="18"/>
    </w:rPr>
  </w:style>
  <w:style w:type="paragraph" w:customStyle="1" w:styleId="18">
    <w:name w:val="b4"/>
    <w:uiPriority w:val="0"/>
    <w:pPr>
      <w:widowControl w:val="0"/>
      <w:autoSpaceDE w:val="0"/>
      <w:autoSpaceDN w:val="0"/>
      <w:adjustRightInd w:val="0"/>
      <w:ind w:left="1324"/>
    </w:pPr>
    <w:rPr>
      <w:rFonts w:ascii="Arial MT" w:hAnsi="Arial MT" w:eastAsia="PMingLiU" w:cs="Times New Roman"/>
      <w:color w:val="000000"/>
      <w:szCs w:val="24"/>
      <w:lang w:val="en-US" w:eastAsia="zh-TW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jpeg"/><Relationship Id="rId8" Type="http://schemas.openxmlformats.org/officeDocument/2006/relationships/image" Target="media/image2.wmf"/><Relationship Id="rId7" Type="http://schemas.openxmlformats.org/officeDocument/2006/relationships/oleObject" Target="embeddings/oleObject1.bin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5.jpeg"/><Relationship Id="rId10" Type="http://schemas.openxmlformats.org/officeDocument/2006/relationships/image" Target="media/image4.jpeg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Templates\SPEC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80"/>
    <customShpInfo spid="_x0000_s1079"/>
    <customShpInfo spid="_x0000_s107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SPEC.dot</Template>
  <Company>TY-OHM</Company>
  <Pages>6</Pages>
  <Words>1609</Words>
  <Characters>2086</Characters>
  <Lines>19</Lines>
  <Paragraphs>5</Paragraphs>
  <TotalTime>32</TotalTime>
  <ScaleCrop>false</ScaleCrop>
  <LinksUpToDate>false</LinksUpToDate>
  <CharactersWithSpaces>2459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2020-07-06T00:22:00Z</dcterms:created>
  <dc:creator>LILY</dc:creator>
  <cp:lastModifiedBy>斷デ點</cp:lastModifiedBy>
  <cp:lastPrinted>2011-12-08T02:01:00Z</cp:lastPrinted>
  <dcterms:modified xsi:type="dcterms:W3CDTF">2025-11-24T03:40:39Z</dcterms:modified>
  <dc:title>1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02CDEB4342F24DFB8EDD5D47379D771B_13</vt:lpwstr>
  </property>
</Properties>
</file>